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A2B0E1" w14:textId="77777777" w:rsidR="004066DB" w:rsidRDefault="004066DB" w:rsidP="00EA7BE1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14:paraId="7D688CF7" w14:textId="20865CF2" w:rsidR="004066DB" w:rsidRPr="00ED7A64" w:rsidRDefault="004066DB" w:rsidP="00EA7BE1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ED7A64">
        <w:rPr>
          <w:rFonts w:ascii="Times New Roman" w:hAnsi="Times New Roman" w:cs="Times New Roman"/>
          <w:sz w:val="18"/>
          <w:szCs w:val="18"/>
        </w:rPr>
        <w:t xml:space="preserve">załącznik do zarządzenia nr </w:t>
      </w:r>
      <w:r w:rsidR="00A9328C">
        <w:rPr>
          <w:rFonts w:ascii="Times New Roman" w:hAnsi="Times New Roman" w:cs="Times New Roman"/>
          <w:sz w:val="18"/>
          <w:szCs w:val="18"/>
        </w:rPr>
        <w:t>35/23</w:t>
      </w:r>
    </w:p>
    <w:p w14:paraId="2EF4C8DB" w14:textId="77777777" w:rsidR="004066DB" w:rsidRPr="00ED7A64" w:rsidRDefault="004066DB" w:rsidP="00EA7BE1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ED7A64">
        <w:rPr>
          <w:rFonts w:ascii="Times New Roman" w:hAnsi="Times New Roman" w:cs="Times New Roman"/>
          <w:sz w:val="18"/>
          <w:szCs w:val="18"/>
        </w:rPr>
        <w:t xml:space="preserve">Dyrektora Białostockiego Ośrodka Sportu i Rekreacji </w:t>
      </w:r>
    </w:p>
    <w:p w14:paraId="7FCA4D66" w14:textId="70CF5946" w:rsidR="004066DB" w:rsidRPr="00ED7A64" w:rsidRDefault="004066DB" w:rsidP="00EA7BE1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ED7A64">
        <w:rPr>
          <w:rFonts w:ascii="Times New Roman" w:hAnsi="Times New Roman" w:cs="Times New Roman"/>
          <w:sz w:val="18"/>
          <w:szCs w:val="18"/>
        </w:rPr>
        <w:t xml:space="preserve">z dnia </w:t>
      </w:r>
      <w:r w:rsidR="00A9328C">
        <w:rPr>
          <w:rFonts w:ascii="Times New Roman" w:hAnsi="Times New Roman" w:cs="Times New Roman"/>
          <w:sz w:val="18"/>
          <w:szCs w:val="18"/>
        </w:rPr>
        <w:t>18.09.</w:t>
      </w:r>
      <w:r w:rsidRPr="00ED7A64">
        <w:rPr>
          <w:rFonts w:ascii="Times New Roman" w:hAnsi="Times New Roman" w:cs="Times New Roman"/>
          <w:sz w:val="18"/>
          <w:szCs w:val="18"/>
        </w:rPr>
        <w:t xml:space="preserve">2023 </w:t>
      </w:r>
      <w:proofErr w:type="gramStart"/>
      <w:r w:rsidRPr="00ED7A64">
        <w:rPr>
          <w:rFonts w:ascii="Times New Roman" w:hAnsi="Times New Roman" w:cs="Times New Roman"/>
          <w:sz w:val="18"/>
          <w:szCs w:val="18"/>
        </w:rPr>
        <w:t>r..</w:t>
      </w:r>
      <w:proofErr w:type="gramEnd"/>
      <w:r w:rsidRPr="00ED7A64">
        <w:rPr>
          <w:rFonts w:ascii="Times New Roman" w:hAnsi="Times New Roman" w:cs="Times New Roman"/>
          <w:sz w:val="18"/>
          <w:szCs w:val="18"/>
        </w:rPr>
        <w:t xml:space="preserve"> </w:t>
      </w:r>
    </w:p>
    <w:p w14:paraId="0F084C13" w14:textId="77777777" w:rsidR="004066DB" w:rsidRPr="00ED7A64" w:rsidRDefault="004066DB" w:rsidP="00EA7BE1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14:paraId="4C5B3EDB" w14:textId="77777777" w:rsidR="004066DB" w:rsidRPr="00ED7A64" w:rsidRDefault="004066DB" w:rsidP="00EA7BE1">
      <w:pPr>
        <w:pStyle w:val="podstawa"/>
        <w:tabs>
          <w:tab w:val="left" w:pos="0"/>
        </w:tabs>
        <w:spacing w:before="0" w:after="0"/>
        <w:ind w:firstLine="0"/>
        <w:jc w:val="left"/>
        <w:rPr>
          <w:b/>
        </w:rPr>
      </w:pPr>
      <w:r w:rsidRPr="00ED7A64">
        <w:rPr>
          <w:b/>
        </w:rPr>
        <w:t>Regulamin przetargów na najem, dzierżawę lokali użytkowych i nieruchomości, organizowanych przez Białostocki Ośrodek Sportu i Rekreacji</w:t>
      </w:r>
    </w:p>
    <w:p w14:paraId="63873C1C" w14:textId="77777777" w:rsidR="004066DB" w:rsidRPr="00ED7A64" w:rsidRDefault="004066DB" w:rsidP="00EA7BE1">
      <w:pPr>
        <w:pStyle w:val="podstawa"/>
        <w:tabs>
          <w:tab w:val="left" w:pos="0"/>
        </w:tabs>
        <w:spacing w:before="0" w:after="0"/>
        <w:ind w:firstLine="0"/>
        <w:jc w:val="left"/>
        <w:rPr>
          <w:b/>
        </w:rPr>
      </w:pPr>
    </w:p>
    <w:p w14:paraId="5619F53B" w14:textId="77777777" w:rsidR="004066DB" w:rsidRPr="00ED7A64" w:rsidRDefault="004066DB" w:rsidP="00EA7BE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D7A64">
        <w:rPr>
          <w:rFonts w:ascii="Times New Roman" w:hAnsi="Times New Roman" w:cs="Times New Roman"/>
          <w:b/>
          <w:sz w:val="24"/>
          <w:szCs w:val="24"/>
        </w:rPr>
        <w:t>§ 1. Przepisy ogólne</w:t>
      </w:r>
    </w:p>
    <w:p w14:paraId="3CE1CA53" w14:textId="77777777" w:rsidR="004066DB" w:rsidRPr="00ED7A64" w:rsidRDefault="004066DB" w:rsidP="00EA7BE1">
      <w:pPr>
        <w:pStyle w:val="Akapitzlist"/>
        <w:numPr>
          <w:ilvl w:val="0"/>
          <w:numId w:val="31"/>
        </w:numPr>
        <w:tabs>
          <w:tab w:val="left" w:pos="567"/>
        </w:tabs>
        <w:spacing w:after="0" w:line="240" w:lineRule="auto"/>
        <w:ind w:left="0" w:firstLine="284"/>
        <w:rPr>
          <w:rFonts w:ascii="Times New Roman" w:hAnsi="Times New Roman" w:cs="Times New Roman"/>
          <w:sz w:val="24"/>
          <w:szCs w:val="24"/>
        </w:rPr>
      </w:pPr>
      <w:r w:rsidRPr="00ED7A64">
        <w:rPr>
          <w:rFonts w:ascii="Times New Roman" w:hAnsi="Times New Roman" w:cs="Times New Roman"/>
          <w:sz w:val="24"/>
          <w:szCs w:val="24"/>
        </w:rPr>
        <w:t>Przetarg organizowany przez Białostocki Ośrodek Sportu i Rekreacji, zwany dalej Ośrodkiem, ma charakter publiczny i przeprowadzany jest w następujących formach:</w:t>
      </w:r>
    </w:p>
    <w:p w14:paraId="3D1BAF97" w14:textId="77777777" w:rsidR="004066DB" w:rsidRPr="00ED7A64" w:rsidRDefault="004066DB" w:rsidP="00EA7BE1">
      <w:pPr>
        <w:pStyle w:val="Akapitzlist"/>
        <w:numPr>
          <w:ilvl w:val="0"/>
          <w:numId w:val="32"/>
        </w:numPr>
        <w:tabs>
          <w:tab w:val="left" w:pos="284"/>
        </w:tabs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ED7A64">
        <w:rPr>
          <w:rFonts w:ascii="Times New Roman" w:hAnsi="Times New Roman" w:cs="Times New Roman"/>
          <w:sz w:val="24"/>
          <w:szCs w:val="24"/>
        </w:rPr>
        <w:t>przetargu ustnego (licytacja);</w:t>
      </w:r>
    </w:p>
    <w:p w14:paraId="6A2BFABC" w14:textId="77777777" w:rsidR="004066DB" w:rsidRPr="00ED7A64" w:rsidRDefault="004066DB" w:rsidP="00EA7BE1">
      <w:pPr>
        <w:pStyle w:val="Akapitzlist"/>
        <w:numPr>
          <w:ilvl w:val="0"/>
          <w:numId w:val="32"/>
        </w:numPr>
        <w:tabs>
          <w:tab w:val="left" w:pos="284"/>
        </w:tabs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ED7A64">
        <w:rPr>
          <w:rFonts w:ascii="Times New Roman" w:hAnsi="Times New Roman" w:cs="Times New Roman"/>
          <w:sz w:val="24"/>
          <w:szCs w:val="24"/>
        </w:rPr>
        <w:t>przetargu pisemnego (złożenie ofert).</w:t>
      </w:r>
    </w:p>
    <w:p w14:paraId="343EF80E" w14:textId="77777777" w:rsidR="004066DB" w:rsidRPr="00ED7A64" w:rsidRDefault="004066DB" w:rsidP="00EA7BE1">
      <w:pPr>
        <w:pStyle w:val="Akapitzlist"/>
        <w:tabs>
          <w:tab w:val="left" w:pos="284"/>
        </w:tabs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6EBF114B" w14:textId="36A448A0" w:rsidR="004066DB" w:rsidRPr="00ED7A64" w:rsidRDefault="004066DB" w:rsidP="00EA7BE1">
      <w:pPr>
        <w:pStyle w:val="Akapitzlist"/>
        <w:numPr>
          <w:ilvl w:val="0"/>
          <w:numId w:val="31"/>
        </w:numPr>
        <w:tabs>
          <w:tab w:val="left" w:pos="567"/>
        </w:tabs>
        <w:spacing w:after="0" w:line="240" w:lineRule="auto"/>
        <w:ind w:left="0" w:firstLine="284"/>
        <w:rPr>
          <w:rFonts w:ascii="Times New Roman" w:hAnsi="Times New Roman" w:cs="Times New Roman"/>
          <w:sz w:val="24"/>
          <w:szCs w:val="24"/>
        </w:rPr>
      </w:pPr>
      <w:r w:rsidRPr="00ED7A64">
        <w:rPr>
          <w:rFonts w:ascii="Times New Roman" w:hAnsi="Times New Roman" w:cs="Times New Roman"/>
          <w:sz w:val="24"/>
          <w:szCs w:val="24"/>
        </w:rPr>
        <w:t xml:space="preserve">Przetarg odbywa się na podstawie ogłoszenia o przetargu podanego do publicznej wiadomości co najmniej na 14 dni przed wyznaczonym terminem przetargu, poprzez ogłoszenie w prasie lokalnej, na tablicy ogłoszeń Ośrodka </w:t>
      </w:r>
      <w:r w:rsidR="00560D54" w:rsidRPr="00ED7A64">
        <w:rPr>
          <w:rFonts w:ascii="Times New Roman" w:hAnsi="Times New Roman" w:cs="Times New Roman"/>
          <w:sz w:val="24"/>
          <w:szCs w:val="24"/>
        </w:rPr>
        <w:t>oraz</w:t>
      </w:r>
      <w:r w:rsidRPr="00ED7A64">
        <w:rPr>
          <w:rFonts w:ascii="Times New Roman" w:hAnsi="Times New Roman" w:cs="Times New Roman"/>
          <w:sz w:val="24"/>
          <w:szCs w:val="24"/>
        </w:rPr>
        <w:t xml:space="preserve"> Urzędu </w:t>
      </w:r>
      <w:r w:rsidR="00560D54" w:rsidRPr="00ED7A64">
        <w:rPr>
          <w:rFonts w:ascii="Times New Roman" w:hAnsi="Times New Roman" w:cs="Times New Roman"/>
          <w:sz w:val="24"/>
          <w:szCs w:val="24"/>
        </w:rPr>
        <w:t>Miejskiego w Białymstoku i</w:t>
      </w:r>
      <w:r w:rsidR="0023644D" w:rsidRPr="00ED7A64">
        <w:rPr>
          <w:rFonts w:ascii="Times New Roman" w:hAnsi="Times New Roman" w:cs="Times New Roman"/>
          <w:sz w:val="24"/>
          <w:szCs w:val="24"/>
        </w:rPr>
        <w:t xml:space="preserve"> </w:t>
      </w:r>
      <w:r w:rsidR="00560D54" w:rsidRPr="00ED7A64">
        <w:rPr>
          <w:rFonts w:ascii="Times New Roman" w:hAnsi="Times New Roman" w:cs="Times New Roman"/>
          <w:sz w:val="24"/>
          <w:szCs w:val="24"/>
        </w:rPr>
        <w:t xml:space="preserve">na </w:t>
      </w:r>
      <w:r w:rsidRPr="00ED7A64">
        <w:rPr>
          <w:rFonts w:ascii="Times New Roman" w:hAnsi="Times New Roman" w:cs="Times New Roman"/>
          <w:sz w:val="24"/>
          <w:szCs w:val="24"/>
        </w:rPr>
        <w:t>stronie internetowej</w:t>
      </w:r>
      <w:r w:rsidR="0023644D" w:rsidRPr="00ED7A64">
        <w:rPr>
          <w:rFonts w:ascii="Times New Roman" w:hAnsi="Times New Roman" w:cs="Times New Roman"/>
          <w:sz w:val="24"/>
          <w:szCs w:val="24"/>
        </w:rPr>
        <w:t xml:space="preserve"> oraz w </w:t>
      </w:r>
      <w:r w:rsidRPr="00ED7A64">
        <w:rPr>
          <w:rFonts w:ascii="Times New Roman" w:hAnsi="Times New Roman" w:cs="Times New Roman"/>
          <w:sz w:val="24"/>
          <w:szCs w:val="24"/>
        </w:rPr>
        <w:t>Biuletyn</w:t>
      </w:r>
      <w:r w:rsidR="00560D54" w:rsidRPr="00ED7A64">
        <w:rPr>
          <w:rFonts w:ascii="Times New Roman" w:hAnsi="Times New Roman" w:cs="Times New Roman"/>
          <w:sz w:val="24"/>
          <w:szCs w:val="24"/>
        </w:rPr>
        <w:t>ie</w:t>
      </w:r>
      <w:r w:rsidRPr="00ED7A64">
        <w:rPr>
          <w:rFonts w:ascii="Times New Roman" w:hAnsi="Times New Roman" w:cs="Times New Roman"/>
          <w:sz w:val="24"/>
          <w:szCs w:val="24"/>
        </w:rPr>
        <w:t xml:space="preserve"> Informacji Publicznej Białostockiego Ośrodka Sportu i Rekreacji.</w:t>
      </w:r>
    </w:p>
    <w:p w14:paraId="33074CC7" w14:textId="77777777" w:rsidR="004066DB" w:rsidRPr="00ED7A64" w:rsidRDefault="004066DB" w:rsidP="00EA7BE1">
      <w:pPr>
        <w:pStyle w:val="Akapitzlist"/>
        <w:tabs>
          <w:tab w:val="left" w:pos="567"/>
        </w:tabs>
        <w:spacing w:after="0" w:line="240" w:lineRule="auto"/>
        <w:ind w:left="284"/>
        <w:rPr>
          <w:rFonts w:ascii="Times New Roman" w:hAnsi="Times New Roman" w:cs="Times New Roman"/>
          <w:sz w:val="24"/>
          <w:szCs w:val="24"/>
        </w:rPr>
      </w:pPr>
    </w:p>
    <w:p w14:paraId="3A1942BD" w14:textId="77777777" w:rsidR="004066DB" w:rsidRPr="00ED7A64" w:rsidRDefault="004066DB" w:rsidP="00EA7BE1">
      <w:pPr>
        <w:pStyle w:val="Akapitzlist"/>
        <w:numPr>
          <w:ilvl w:val="0"/>
          <w:numId w:val="31"/>
        </w:numPr>
        <w:tabs>
          <w:tab w:val="left" w:pos="567"/>
        </w:tabs>
        <w:spacing w:after="0" w:line="240" w:lineRule="auto"/>
        <w:ind w:left="0" w:firstLine="284"/>
        <w:rPr>
          <w:rFonts w:ascii="Times New Roman" w:hAnsi="Times New Roman" w:cs="Times New Roman"/>
          <w:sz w:val="24"/>
          <w:szCs w:val="24"/>
        </w:rPr>
      </w:pPr>
      <w:r w:rsidRPr="00ED7A64">
        <w:rPr>
          <w:rFonts w:ascii="Times New Roman" w:hAnsi="Times New Roman" w:cs="Times New Roman"/>
          <w:sz w:val="24"/>
          <w:szCs w:val="24"/>
        </w:rPr>
        <w:t>W ogłoszeniu o przetargu podaje się informacje o:</w:t>
      </w:r>
    </w:p>
    <w:p w14:paraId="76221B55" w14:textId="77777777" w:rsidR="004066DB" w:rsidRPr="00ED7A64" w:rsidRDefault="004066DB" w:rsidP="00EA7BE1">
      <w:pPr>
        <w:pStyle w:val="Akapitzlist"/>
        <w:numPr>
          <w:ilvl w:val="0"/>
          <w:numId w:val="33"/>
        </w:numPr>
        <w:tabs>
          <w:tab w:val="left" w:pos="284"/>
        </w:tabs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ED7A64">
        <w:rPr>
          <w:rFonts w:ascii="Times New Roman" w:hAnsi="Times New Roman" w:cs="Times New Roman"/>
          <w:sz w:val="24"/>
          <w:szCs w:val="24"/>
        </w:rPr>
        <w:t>przedmiocie przetargu;</w:t>
      </w:r>
    </w:p>
    <w:p w14:paraId="157F8172" w14:textId="77777777" w:rsidR="004066DB" w:rsidRPr="00ED7A64" w:rsidRDefault="004066DB" w:rsidP="00EA7BE1">
      <w:pPr>
        <w:pStyle w:val="Akapitzlist"/>
        <w:numPr>
          <w:ilvl w:val="0"/>
          <w:numId w:val="33"/>
        </w:numPr>
        <w:tabs>
          <w:tab w:val="left" w:pos="284"/>
        </w:tabs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ED7A64">
        <w:rPr>
          <w:rFonts w:ascii="Times New Roman" w:hAnsi="Times New Roman" w:cs="Times New Roman"/>
          <w:sz w:val="24"/>
          <w:szCs w:val="24"/>
        </w:rPr>
        <w:t>czasie i miejscu przetargu;</w:t>
      </w:r>
    </w:p>
    <w:p w14:paraId="5795A5BD" w14:textId="77777777" w:rsidR="004066DB" w:rsidRPr="00ED7A64" w:rsidRDefault="004066DB" w:rsidP="00EA7BE1">
      <w:pPr>
        <w:pStyle w:val="Akapitzlist"/>
        <w:numPr>
          <w:ilvl w:val="0"/>
          <w:numId w:val="33"/>
        </w:numPr>
        <w:tabs>
          <w:tab w:val="left" w:pos="284"/>
        </w:tabs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ED7A64">
        <w:rPr>
          <w:rFonts w:ascii="Times New Roman" w:hAnsi="Times New Roman" w:cs="Times New Roman"/>
          <w:sz w:val="24"/>
          <w:szCs w:val="24"/>
        </w:rPr>
        <w:t>wysokości stawki wywoławczej;</w:t>
      </w:r>
    </w:p>
    <w:p w14:paraId="23042DC3" w14:textId="77777777" w:rsidR="004066DB" w:rsidRPr="00ED7A64" w:rsidRDefault="004066DB" w:rsidP="00EA7BE1">
      <w:pPr>
        <w:pStyle w:val="Akapitzlist"/>
        <w:numPr>
          <w:ilvl w:val="0"/>
          <w:numId w:val="33"/>
        </w:numPr>
        <w:tabs>
          <w:tab w:val="left" w:pos="284"/>
        </w:tabs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ED7A64">
        <w:rPr>
          <w:rFonts w:ascii="Times New Roman" w:hAnsi="Times New Roman" w:cs="Times New Roman"/>
          <w:sz w:val="24"/>
          <w:szCs w:val="24"/>
        </w:rPr>
        <w:t>wysokości wadium oraz terminie i miejscu jego wpłacenia;</w:t>
      </w:r>
    </w:p>
    <w:p w14:paraId="725C4D1B" w14:textId="77777777" w:rsidR="004066DB" w:rsidRPr="00ED7A64" w:rsidRDefault="004066DB" w:rsidP="00EA7BE1">
      <w:pPr>
        <w:pStyle w:val="Akapitzlist"/>
        <w:numPr>
          <w:ilvl w:val="0"/>
          <w:numId w:val="33"/>
        </w:numPr>
        <w:tabs>
          <w:tab w:val="left" w:pos="284"/>
        </w:tabs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ED7A64">
        <w:rPr>
          <w:rFonts w:ascii="Times New Roman" w:hAnsi="Times New Roman" w:cs="Times New Roman"/>
          <w:sz w:val="24"/>
          <w:szCs w:val="24"/>
        </w:rPr>
        <w:t>wysokości kaucji jako zabezpieczenia należytego wykonania umowy;</w:t>
      </w:r>
    </w:p>
    <w:p w14:paraId="5A06F8A5" w14:textId="77777777" w:rsidR="004066DB" w:rsidRPr="00ED7A64" w:rsidRDefault="004066DB" w:rsidP="00EA7BE1">
      <w:pPr>
        <w:pStyle w:val="Akapitzlist"/>
        <w:numPr>
          <w:ilvl w:val="0"/>
          <w:numId w:val="33"/>
        </w:numPr>
        <w:tabs>
          <w:tab w:val="left" w:pos="284"/>
        </w:tabs>
        <w:spacing w:after="0" w:line="240" w:lineRule="auto"/>
        <w:ind w:left="284" w:hanging="284"/>
        <w:rPr>
          <w:rFonts w:ascii="Times New Roman" w:hAnsi="Times New Roman" w:cs="Times New Roman"/>
          <w:sz w:val="24"/>
          <w:szCs w:val="24"/>
        </w:rPr>
      </w:pPr>
      <w:r w:rsidRPr="00ED7A64">
        <w:rPr>
          <w:rFonts w:ascii="Times New Roman" w:hAnsi="Times New Roman" w:cs="Times New Roman"/>
          <w:sz w:val="24"/>
          <w:szCs w:val="24"/>
        </w:rPr>
        <w:t xml:space="preserve">możliwości zapoznania się z regulaminem, warunkami przetargu oraz </w:t>
      </w:r>
      <w:proofErr w:type="gramStart"/>
      <w:r w:rsidRPr="00ED7A64">
        <w:rPr>
          <w:rFonts w:ascii="Times New Roman" w:hAnsi="Times New Roman" w:cs="Times New Roman"/>
          <w:sz w:val="24"/>
          <w:szCs w:val="24"/>
        </w:rPr>
        <w:t>postanowieniami  przyszłej</w:t>
      </w:r>
      <w:proofErr w:type="gramEnd"/>
      <w:r w:rsidRPr="00ED7A64">
        <w:rPr>
          <w:rFonts w:ascii="Times New Roman" w:hAnsi="Times New Roman" w:cs="Times New Roman"/>
          <w:sz w:val="24"/>
          <w:szCs w:val="24"/>
        </w:rPr>
        <w:t xml:space="preserve"> umowy.</w:t>
      </w:r>
    </w:p>
    <w:p w14:paraId="587DCB40" w14:textId="77777777" w:rsidR="004066DB" w:rsidRPr="00ED7A64" w:rsidRDefault="004066DB" w:rsidP="00EA7BE1">
      <w:pPr>
        <w:pStyle w:val="Akapitzlist"/>
        <w:tabs>
          <w:tab w:val="left" w:pos="284"/>
        </w:tabs>
        <w:spacing w:after="0" w:line="240" w:lineRule="auto"/>
        <w:ind w:left="284"/>
        <w:rPr>
          <w:rFonts w:ascii="Times New Roman" w:hAnsi="Times New Roman" w:cs="Times New Roman"/>
          <w:sz w:val="24"/>
          <w:szCs w:val="24"/>
        </w:rPr>
      </w:pPr>
    </w:p>
    <w:p w14:paraId="6CEB3302" w14:textId="77777777" w:rsidR="004066DB" w:rsidRPr="00ED7A64" w:rsidRDefault="004066DB" w:rsidP="00EA7BE1">
      <w:pPr>
        <w:pStyle w:val="Akapitzlist"/>
        <w:numPr>
          <w:ilvl w:val="0"/>
          <w:numId w:val="31"/>
        </w:numPr>
        <w:tabs>
          <w:tab w:val="left" w:pos="567"/>
        </w:tabs>
        <w:spacing w:after="0" w:line="240" w:lineRule="auto"/>
        <w:ind w:left="0" w:firstLine="284"/>
        <w:rPr>
          <w:rFonts w:ascii="Times New Roman" w:hAnsi="Times New Roman" w:cs="Times New Roman"/>
          <w:sz w:val="24"/>
          <w:szCs w:val="24"/>
        </w:rPr>
      </w:pPr>
      <w:r w:rsidRPr="00ED7A64">
        <w:rPr>
          <w:rFonts w:ascii="Times New Roman" w:hAnsi="Times New Roman" w:cs="Times New Roman"/>
          <w:sz w:val="24"/>
          <w:szCs w:val="24"/>
        </w:rPr>
        <w:t>Ogłoszenie o przetargu może również zawierać inne niż określone w ust. 3 postanowienia, a w szczególności dotyczące okresu najmu lub dzierżawy, rodzaju działalności, jaka może być prowadzona w lokalu lub na nieruchomości i inne.</w:t>
      </w:r>
    </w:p>
    <w:p w14:paraId="1610CEFD" w14:textId="77777777" w:rsidR="004066DB" w:rsidRPr="00ED7A64" w:rsidRDefault="004066DB" w:rsidP="00EA7BE1">
      <w:pPr>
        <w:pStyle w:val="Akapitzlist"/>
        <w:tabs>
          <w:tab w:val="left" w:pos="567"/>
        </w:tabs>
        <w:spacing w:after="0" w:line="240" w:lineRule="auto"/>
        <w:ind w:left="284"/>
        <w:rPr>
          <w:rFonts w:ascii="Times New Roman" w:hAnsi="Times New Roman" w:cs="Times New Roman"/>
          <w:sz w:val="24"/>
          <w:szCs w:val="24"/>
        </w:rPr>
      </w:pPr>
    </w:p>
    <w:p w14:paraId="1DE16BBF" w14:textId="77777777" w:rsidR="004066DB" w:rsidRPr="00ED7A64" w:rsidRDefault="004066DB" w:rsidP="00EA7BE1">
      <w:pPr>
        <w:pStyle w:val="Akapitzlist"/>
        <w:numPr>
          <w:ilvl w:val="0"/>
          <w:numId w:val="31"/>
        </w:numPr>
        <w:tabs>
          <w:tab w:val="left" w:pos="567"/>
        </w:tabs>
        <w:spacing w:after="0" w:line="240" w:lineRule="auto"/>
        <w:ind w:left="0" w:firstLine="284"/>
        <w:rPr>
          <w:rFonts w:ascii="Times New Roman" w:hAnsi="Times New Roman" w:cs="Times New Roman"/>
          <w:sz w:val="24"/>
          <w:szCs w:val="24"/>
        </w:rPr>
      </w:pPr>
      <w:r w:rsidRPr="00ED7A64">
        <w:rPr>
          <w:rFonts w:ascii="Times New Roman" w:hAnsi="Times New Roman" w:cs="Times New Roman"/>
          <w:sz w:val="24"/>
          <w:szCs w:val="24"/>
        </w:rPr>
        <w:t>Przetarg dotyczy stawki brutto czynszu za 1 m</w:t>
      </w:r>
      <w:r w:rsidRPr="00ED7A64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ED7A64">
        <w:rPr>
          <w:rFonts w:ascii="Times New Roman" w:hAnsi="Times New Roman" w:cs="Times New Roman"/>
          <w:sz w:val="24"/>
          <w:szCs w:val="24"/>
        </w:rPr>
        <w:t xml:space="preserve"> powierzchni lokalu użytkowego lub nieruchomości, płaconej w okresach miesięcznych na podstawie faktury VAT.</w:t>
      </w:r>
    </w:p>
    <w:p w14:paraId="6BEF3BD3" w14:textId="77777777" w:rsidR="004066DB" w:rsidRPr="00ED7A64" w:rsidRDefault="004066DB" w:rsidP="00EA7BE1">
      <w:pPr>
        <w:tabs>
          <w:tab w:val="left" w:pos="567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3D70BC1" w14:textId="77777777" w:rsidR="004066DB" w:rsidRPr="00ED7A64" w:rsidRDefault="004066DB" w:rsidP="00EA7BE1">
      <w:pPr>
        <w:pStyle w:val="Akapitzlist"/>
        <w:numPr>
          <w:ilvl w:val="0"/>
          <w:numId w:val="31"/>
        </w:numPr>
        <w:tabs>
          <w:tab w:val="left" w:pos="567"/>
        </w:tabs>
        <w:spacing w:after="0" w:line="240" w:lineRule="auto"/>
        <w:ind w:left="0" w:firstLine="284"/>
        <w:rPr>
          <w:rFonts w:ascii="Times New Roman" w:hAnsi="Times New Roman" w:cs="Times New Roman"/>
          <w:sz w:val="24"/>
          <w:szCs w:val="24"/>
        </w:rPr>
      </w:pPr>
      <w:r w:rsidRPr="00ED7A64">
        <w:rPr>
          <w:rFonts w:ascii="Times New Roman" w:hAnsi="Times New Roman" w:cs="Times New Roman"/>
          <w:sz w:val="24"/>
          <w:szCs w:val="24"/>
        </w:rPr>
        <w:t>Warunkiem uczestnictwa w przetargu jest wpłacenie wadium w wysokości trzymiesięcznej opłaty ustalonej jako iloczyn powierzchni nieruchomości i stawki wyjściowej do licytacji, zaokrąglonej do pełnych złotych, w terminie podanym w ogłoszeniu o przetargu.</w:t>
      </w:r>
    </w:p>
    <w:p w14:paraId="7BEADFEC" w14:textId="77777777" w:rsidR="004066DB" w:rsidRPr="00ED7A64" w:rsidRDefault="004066DB" w:rsidP="00EA7BE1">
      <w:pPr>
        <w:tabs>
          <w:tab w:val="left" w:pos="567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C9D67C0" w14:textId="77777777" w:rsidR="004066DB" w:rsidRPr="00ED7A64" w:rsidRDefault="004066DB" w:rsidP="00EA7BE1">
      <w:pPr>
        <w:pStyle w:val="Akapitzlist"/>
        <w:numPr>
          <w:ilvl w:val="0"/>
          <w:numId w:val="31"/>
        </w:numPr>
        <w:tabs>
          <w:tab w:val="left" w:pos="567"/>
        </w:tabs>
        <w:spacing w:after="0" w:line="240" w:lineRule="auto"/>
        <w:ind w:left="0" w:firstLine="284"/>
        <w:rPr>
          <w:rFonts w:ascii="Times New Roman" w:hAnsi="Times New Roman" w:cs="Times New Roman"/>
          <w:sz w:val="24"/>
          <w:szCs w:val="24"/>
        </w:rPr>
      </w:pPr>
      <w:r w:rsidRPr="00ED7A64">
        <w:rPr>
          <w:rFonts w:ascii="Times New Roman" w:hAnsi="Times New Roman" w:cs="Times New Roman"/>
          <w:sz w:val="24"/>
          <w:szCs w:val="24"/>
        </w:rPr>
        <w:t>Wadium zwraca się niezwłocznie po odwołaniu lub zamknięciu przetargu, jednak nie później niż przed upływem 22 dni od dnia odwołania lub zamknięcia przetargu.</w:t>
      </w:r>
    </w:p>
    <w:p w14:paraId="3DA23D3E" w14:textId="77777777" w:rsidR="004066DB" w:rsidRPr="00ED7A64" w:rsidRDefault="004066DB" w:rsidP="00EA7BE1">
      <w:pPr>
        <w:tabs>
          <w:tab w:val="left" w:pos="567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4143D2E" w14:textId="77777777" w:rsidR="004066DB" w:rsidRPr="00ED7A64" w:rsidRDefault="004066DB" w:rsidP="00EA7BE1">
      <w:pPr>
        <w:pStyle w:val="Akapitzlist"/>
        <w:numPr>
          <w:ilvl w:val="0"/>
          <w:numId w:val="31"/>
        </w:numPr>
        <w:tabs>
          <w:tab w:val="left" w:pos="567"/>
        </w:tabs>
        <w:spacing w:after="0" w:line="240" w:lineRule="auto"/>
        <w:ind w:left="0" w:firstLine="284"/>
        <w:rPr>
          <w:rFonts w:ascii="Times New Roman" w:hAnsi="Times New Roman" w:cs="Times New Roman"/>
          <w:sz w:val="24"/>
          <w:szCs w:val="24"/>
        </w:rPr>
      </w:pPr>
      <w:r w:rsidRPr="00ED7A64">
        <w:rPr>
          <w:rFonts w:ascii="Times New Roman" w:hAnsi="Times New Roman" w:cs="Times New Roman"/>
          <w:sz w:val="24"/>
          <w:szCs w:val="24"/>
        </w:rPr>
        <w:t>Wadium wpłacone przez uczestnika, który przetarg wygrał, zalicza się na poczet kaucji lub czynszu i opłat dodatkowych.</w:t>
      </w:r>
    </w:p>
    <w:p w14:paraId="677BD664" w14:textId="77777777" w:rsidR="004066DB" w:rsidRPr="00ED7A64" w:rsidRDefault="004066DB" w:rsidP="00EA7BE1">
      <w:pPr>
        <w:tabs>
          <w:tab w:val="left" w:pos="567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4DC9B83" w14:textId="77777777" w:rsidR="004066DB" w:rsidRPr="00ED7A64" w:rsidRDefault="004066DB" w:rsidP="00EA7BE1">
      <w:pPr>
        <w:pStyle w:val="Akapitzlist"/>
        <w:numPr>
          <w:ilvl w:val="0"/>
          <w:numId w:val="31"/>
        </w:numPr>
        <w:tabs>
          <w:tab w:val="left" w:pos="567"/>
        </w:tabs>
        <w:spacing w:after="0" w:line="240" w:lineRule="auto"/>
        <w:ind w:left="0" w:firstLine="284"/>
        <w:rPr>
          <w:rFonts w:ascii="Times New Roman" w:hAnsi="Times New Roman" w:cs="Times New Roman"/>
          <w:sz w:val="24"/>
          <w:szCs w:val="24"/>
        </w:rPr>
      </w:pPr>
      <w:r w:rsidRPr="00ED7A64">
        <w:rPr>
          <w:rFonts w:ascii="Times New Roman" w:hAnsi="Times New Roman" w:cs="Times New Roman"/>
          <w:sz w:val="24"/>
          <w:szCs w:val="24"/>
        </w:rPr>
        <w:t>Czynności związane z przeprowadzeniem przetargu wykonuje komisja w składzie 3 osób.</w:t>
      </w:r>
    </w:p>
    <w:p w14:paraId="6E46BA9E" w14:textId="77777777" w:rsidR="004066DB" w:rsidRPr="00ED7A64" w:rsidRDefault="004066DB" w:rsidP="00EA7BE1">
      <w:pPr>
        <w:tabs>
          <w:tab w:val="left" w:pos="567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A722AEC" w14:textId="3B5103C8" w:rsidR="004066DB" w:rsidRPr="00ED7A64" w:rsidRDefault="004066DB" w:rsidP="00EA7BE1">
      <w:pPr>
        <w:pStyle w:val="Akapitzlist"/>
        <w:numPr>
          <w:ilvl w:val="0"/>
          <w:numId w:val="31"/>
        </w:numPr>
        <w:tabs>
          <w:tab w:val="left" w:pos="567"/>
        </w:tabs>
        <w:spacing w:after="0" w:line="240" w:lineRule="auto"/>
        <w:ind w:left="0" w:firstLine="284"/>
        <w:rPr>
          <w:rFonts w:ascii="Times New Roman" w:hAnsi="Times New Roman" w:cs="Times New Roman"/>
          <w:sz w:val="24"/>
          <w:szCs w:val="24"/>
        </w:rPr>
      </w:pPr>
      <w:r w:rsidRPr="00ED7A64">
        <w:rPr>
          <w:rFonts w:ascii="Times New Roman" w:hAnsi="Times New Roman" w:cs="Times New Roman"/>
          <w:sz w:val="24"/>
          <w:szCs w:val="24"/>
        </w:rPr>
        <w:t>Do wynajęcia lub dzierżawy, w trybie przetargu przeznacza się nieruchomości prawnie i fizycznie wolne, z zastrzeżeniem ust. 11 i 12</w:t>
      </w:r>
      <w:r w:rsidR="00ED7A64" w:rsidRPr="00ED7A64">
        <w:rPr>
          <w:rFonts w:ascii="Times New Roman" w:hAnsi="Times New Roman" w:cs="Times New Roman"/>
          <w:sz w:val="24"/>
          <w:szCs w:val="24"/>
        </w:rPr>
        <w:t>.</w:t>
      </w:r>
    </w:p>
    <w:p w14:paraId="78E56C62" w14:textId="77777777" w:rsidR="004066DB" w:rsidRPr="00ED7A64" w:rsidRDefault="004066DB" w:rsidP="00EA7BE1">
      <w:pPr>
        <w:pStyle w:val="Akapitzlist"/>
        <w:tabs>
          <w:tab w:val="left" w:pos="567"/>
        </w:tabs>
        <w:spacing w:after="0" w:line="240" w:lineRule="auto"/>
        <w:ind w:left="0" w:firstLine="284"/>
        <w:rPr>
          <w:rFonts w:ascii="Times New Roman" w:hAnsi="Times New Roman" w:cs="Times New Roman"/>
          <w:sz w:val="24"/>
          <w:szCs w:val="24"/>
        </w:rPr>
      </w:pPr>
      <w:r w:rsidRPr="00ED7A64">
        <w:rPr>
          <w:rFonts w:ascii="Times New Roman" w:hAnsi="Times New Roman" w:cs="Times New Roman"/>
          <w:sz w:val="24"/>
          <w:szCs w:val="24"/>
        </w:rPr>
        <w:lastRenderedPageBreak/>
        <w:t>11. Do przetargu może być przeznaczona nieruchomość, która nie jest wolna, o ile czas trwania dotychczasowej umowy na czas nieoznaczony lub na czas oznaczony dłuższy niż 3 lata kończy się przed dniem przetargu.</w:t>
      </w:r>
    </w:p>
    <w:p w14:paraId="147BE4D7" w14:textId="77777777" w:rsidR="004066DB" w:rsidRPr="00ED7A64" w:rsidRDefault="004066DB" w:rsidP="00EA7BE1">
      <w:pPr>
        <w:pStyle w:val="Akapitzlist"/>
        <w:tabs>
          <w:tab w:val="left" w:pos="567"/>
        </w:tabs>
        <w:spacing w:after="0" w:line="240" w:lineRule="auto"/>
        <w:ind w:left="0" w:firstLine="284"/>
        <w:rPr>
          <w:rFonts w:ascii="Times New Roman" w:hAnsi="Times New Roman" w:cs="Times New Roman"/>
          <w:sz w:val="24"/>
          <w:szCs w:val="24"/>
        </w:rPr>
      </w:pPr>
    </w:p>
    <w:p w14:paraId="7006BBAF" w14:textId="77777777" w:rsidR="004066DB" w:rsidRPr="00ED7A64" w:rsidRDefault="004066DB" w:rsidP="00EA7BE1">
      <w:pPr>
        <w:pStyle w:val="Akapitzlist"/>
        <w:tabs>
          <w:tab w:val="left" w:pos="567"/>
        </w:tabs>
        <w:spacing w:after="0" w:line="240" w:lineRule="auto"/>
        <w:ind w:left="0" w:firstLine="284"/>
        <w:rPr>
          <w:rFonts w:ascii="Times New Roman" w:hAnsi="Times New Roman" w:cs="Times New Roman"/>
          <w:sz w:val="24"/>
          <w:szCs w:val="24"/>
        </w:rPr>
      </w:pPr>
      <w:r w:rsidRPr="00ED7A64">
        <w:rPr>
          <w:rFonts w:ascii="Times New Roman" w:hAnsi="Times New Roman" w:cs="Times New Roman"/>
          <w:sz w:val="24"/>
          <w:szCs w:val="24"/>
        </w:rPr>
        <w:t>12. W przypadku, gdy nieruchomość jest wynajęta lub wydzierżawiona na czas oznaczony do lat trzech, może być przeznaczona do przetargu przed zakończeniem umowy.</w:t>
      </w:r>
    </w:p>
    <w:p w14:paraId="4D5B0F86" w14:textId="77777777" w:rsidR="004066DB" w:rsidRPr="00ED7A64" w:rsidRDefault="004066DB" w:rsidP="00EA7BE1">
      <w:pPr>
        <w:pStyle w:val="Akapitzlist"/>
        <w:tabs>
          <w:tab w:val="left" w:pos="567"/>
        </w:tabs>
        <w:spacing w:after="0" w:line="240" w:lineRule="auto"/>
        <w:ind w:left="0" w:firstLine="284"/>
        <w:rPr>
          <w:rFonts w:ascii="Times New Roman" w:hAnsi="Times New Roman" w:cs="Times New Roman"/>
          <w:sz w:val="24"/>
          <w:szCs w:val="24"/>
        </w:rPr>
      </w:pPr>
    </w:p>
    <w:p w14:paraId="396F77B3" w14:textId="77777777" w:rsidR="004066DB" w:rsidRPr="00ED7A64" w:rsidRDefault="004066DB" w:rsidP="00EA7BE1">
      <w:pPr>
        <w:tabs>
          <w:tab w:val="left" w:pos="567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D7A64">
        <w:rPr>
          <w:rFonts w:ascii="Times New Roman" w:hAnsi="Times New Roman" w:cs="Times New Roman"/>
          <w:sz w:val="24"/>
          <w:szCs w:val="24"/>
        </w:rPr>
        <w:t xml:space="preserve">     13. Ryzyko niezwolnienia nieruchomości przez jego dotychczasowego posiadacza musi zostać ujawnione w ogłoszeniu o przetargu.</w:t>
      </w:r>
    </w:p>
    <w:p w14:paraId="044FD6B6" w14:textId="77777777" w:rsidR="004066DB" w:rsidRPr="00ED7A64" w:rsidRDefault="004066DB" w:rsidP="00EA7BE1">
      <w:pPr>
        <w:tabs>
          <w:tab w:val="left" w:pos="567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5ECBEF1" w14:textId="3E204FD0" w:rsidR="004066DB" w:rsidRPr="00ED7A64" w:rsidRDefault="004066DB" w:rsidP="00EA7BE1">
      <w:pPr>
        <w:tabs>
          <w:tab w:val="left" w:pos="567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D7A64">
        <w:rPr>
          <w:rFonts w:ascii="Times New Roman" w:hAnsi="Times New Roman" w:cs="Times New Roman"/>
          <w:sz w:val="24"/>
          <w:szCs w:val="24"/>
        </w:rPr>
        <w:t xml:space="preserve">     14. Osoba zajmująca nieruchomość, o której mowa w ust. 11 i 12, zobowiązana jest do przedłożenia w terminie 7 dni od dnia wezwania, sporządzonego na własny koszt aktu notarialnego, zawierającego oświadczenie o poddaniu się, w trybie art. 777 § 1 Kodeksu postępowania cywilnego, egzekucji co do wydania nieruchomości, w terminie 5 dni roboczych od dnia przetargu, z zastrzeżeniem ust. 1</w:t>
      </w:r>
      <w:r w:rsidR="00897674" w:rsidRPr="00ED7A64">
        <w:rPr>
          <w:rFonts w:ascii="Times New Roman" w:hAnsi="Times New Roman" w:cs="Times New Roman"/>
          <w:sz w:val="24"/>
          <w:szCs w:val="24"/>
        </w:rPr>
        <w:t>5</w:t>
      </w:r>
      <w:r w:rsidRPr="00ED7A64">
        <w:rPr>
          <w:rFonts w:ascii="Times New Roman" w:hAnsi="Times New Roman" w:cs="Times New Roman"/>
          <w:sz w:val="24"/>
          <w:szCs w:val="24"/>
        </w:rPr>
        <w:t>.</w:t>
      </w:r>
    </w:p>
    <w:p w14:paraId="6665C737" w14:textId="77777777" w:rsidR="004066DB" w:rsidRPr="00ED7A64" w:rsidRDefault="004066DB" w:rsidP="00EA7BE1">
      <w:pPr>
        <w:tabs>
          <w:tab w:val="left" w:pos="567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9987480" w14:textId="77777777" w:rsidR="004066DB" w:rsidRPr="00ED7A64" w:rsidRDefault="004066DB" w:rsidP="00EA7BE1">
      <w:pPr>
        <w:tabs>
          <w:tab w:val="left" w:pos="567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D7A64">
        <w:rPr>
          <w:rFonts w:ascii="Times New Roman" w:hAnsi="Times New Roman" w:cs="Times New Roman"/>
          <w:sz w:val="24"/>
          <w:szCs w:val="24"/>
        </w:rPr>
        <w:t xml:space="preserve">    15. Zasady, o których mowa w ust. 13 i 14 nie dotyczą sytuacji, gdy najemca zamierzając wydać lokal wypowiedział umowę i złożył wniosek o skrócenie okresu wypowiedzenia. W przypadku stwierdzenia przez organizatora przetargu wpłaty wadium, przed datą przetargu umowa taka zostaje rozwiązana za porozumieniem stron a lokal przejęty przez wynajmującego. Stawka czynszu ustalona w przetargu nie może być niższa niż wysokość dotychczasowej. W przypadku </w:t>
      </w:r>
      <w:proofErr w:type="gramStart"/>
      <w:r w:rsidRPr="00ED7A64">
        <w:rPr>
          <w:rFonts w:ascii="Times New Roman" w:hAnsi="Times New Roman" w:cs="Times New Roman"/>
          <w:sz w:val="24"/>
          <w:szCs w:val="24"/>
        </w:rPr>
        <w:t>nie rozwiązania</w:t>
      </w:r>
      <w:proofErr w:type="gramEnd"/>
      <w:r w:rsidRPr="00ED7A64">
        <w:rPr>
          <w:rFonts w:ascii="Times New Roman" w:hAnsi="Times New Roman" w:cs="Times New Roman"/>
          <w:sz w:val="24"/>
          <w:szCs w:val="24"/>
        </w:rPr>
        <w:t xml:space="preserve"> umowy i nie przejęcia nieruchomości w wyznaczonym terminie, przetarg zostaje odwołany.</w:t>
      </w:r>
    </w:p>
    <w:p w14:paraId="18BA4571" w14:textId="77777777" w:rsidR="004066DB" w:rsidRPr="00ED7A64" w:rsidRDefault="004066DB" w:rsidP="00EA7BE1">
      <w:pPr>
        <w:tabs>
          <w:tab w:val="left" w:pos="567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D06CBF4" w14:textId="77777777" w:rsidR="004066DB" w:rsidRPr="00ED7A64" w:rsidRDefault="004066DB" w:rsidP="00EA7BE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D7A64">
        <w:rPr>
          <w:rFonts w:ascii="Times New Roman" w:hAnsi="Times New Roman" w:cs="Times New Roman"/>
          <w:b/>
          <w:sz w:val="24"/>
          <w:szCs w:val="24"/>
        </w:rPr>
        <w:t>§ 2. Przetarg ustny (licytacja)</w:t>
      </w:r>
    </w:p>
    <w:p w14:paraId="48CB298E" w14:textId="77777777" w:rsidR="004066DB" w:rsidRPr="00ED7A64" w:rsidRDefault="004066DB" w:rsidP="00EA7BE1">
      <w:pPr>
        <w:pStyle w:val="Akapitzlist"/>
        <w:numPr>
          <w:ilvl w:val="0"/>
          <w:numId w:val="34"/>
        </w:numPr>
        <w:tabs>
          <w:tab w:val="left" w:pos="567"/>
        </w:tabs>
        <w:spacing w:after="0" w:line="240" w:lineRule="auto"/>
        <w:ind w:left="0" w:firstLine="284"/>
        <w:rPr>
          <w:rFonts w:ascii="Times New Roman" w:hAnsi="Times New Roman" w:cs="Times New Roman"/>
          <w:sz w:val="24"/>
          <w:szCs w:val="24"/>
        </w:rPr>
      </w:pPr>
      <w:r w:rsidRPr="00ED7A64">
        <w:rPr>
          <w:rFonts w:ascii="Times New Roman" w:hAnsi="Times New Roman" w:cs="Times New Roman"/>
          <w:sz w:val="24"/>
          <w:szCs w:val="24"/>
        </w:rPr>
        <w:t>Przetarg ustny odbywa się w drodze publicznej licytacji.</w:t>
      </w:r>
    </w:p>
    <w:p w14:paraId="3506053A" w14:textId="77777777" w:rsidR="004066DB" w:rsidRPr="00ED7A64" w:rsidRDefault="004066DB" w:rsidP="00EA7BE1">
      <w:pPr>
        <w:pStyle w:val="Akapitzlist"/>
        <w:numPr>
          <w:ilvl w:val="0"/>
          <w:numId w:val="35"/>
        </w:numPr>
        <w:tabs>
          <w:tab w:val="left" w:pos="567"/>
        </w:tabs>
        <w:spacing w:after="0" w:line="240" w:lineRule="auto"/>
        <w:ind w:left="0" w:firstLine="284"/>
        <w:rPr>
          <w:rFonts w:ascii="Times New Roman" w:hAnsi="Times New Roman" w:cs="Times New Roman"/>
          <w:sz w:val="24"/>
          <w:szCs w:val="24"/>
        </w:rPr>
      </w:pPr>
      <w:proofErr w:type="gramStart"/>
      <w:r w:rsidRPr="00ED7A64">
        <w:rPr>
          <w:rFonts w:ascii="Times New Roman" w:hAnsi="Times New Roman" w:cs="Times New Roman"/>
          <w:sz w:val="24"/>
          <w:szCs w:val="24"/>
        </w:rPr>
        <w:t>Przewodniczący  komisji</w:t>
      </w:r>
      <w:proofErr w:type="gramEnd"/>
      <w:r w:rsidRPr="00ED7A64">
        <w:rPr>
          <w:rFonts w:ascii="Times New Roman" w:hAnsi="Times New Roman" w:cs="Times New Roman"/>
          <w:sz w:val="24"/>
          <w:szCs w:val="24"/>
        </w:rPr>
        <w:t xml:space="preserve"> przetargowej otwiera przetarg, przekazując uczestnikom informacje o przedmiocie przetargu, zasadach przetargu oraz istotnych warunkach umowy.</w:t>
      </w:r>
    </w:p>
    <w:p w14:paraId="43035757" w14:textId="77777777" w:rsidR="004066DB" w:rsidRPr="00ED7A64" w:rsidRDefault="004066DB" w:rsidP="00EA7BE1">
      <w:pPr>
        <w:pStyle w:val="Akapitzlist"/>
        <w:numPr>
          <w:ilvl w:val="0"/>
          <w:numId w:val="35"/>
        </w:numPr>
        <w:tabs>
          <w:tab w:val="left" w:pos="567"/>
        </w:tabs>
        <w:spacing w:after="0" w:line="240" w:lineRule="auto"/>
        <w:ind w:left="0" w:firstLine="284"/>
        <w:rPr>
          <w:rFonts w:ascii="Times New Roman" w:hAnsi="Times New Roman" w:cs="Times New Roman"/>
          <w:sz w:val="24"/>
          <w:szCs w:val="24"/>
        </w:rPr>
      </w:pPr>
      <w:r w:rsidRPr="00ED7A64">
        <w:rPr>
          <w:rFonts w:ascii="Times New Roman" w:hAnsi="Times New Roman" w:cs="Times New Roman"/>
          <w:sz w:val="24"/>
          <w:szCs w:val="24"/>
        </w:rPr>
        <w:t>Przewodniczący komisji przetargowej informuje uczestników przetargu, że po trzecim wywołaniu najwyższej zaoferowanej stawki dalsze postąpienia nie zostaną przyjęte.</w:t>
      </w:r>
    </w:p>
    <w:p w14:paraId="723A7334" w14:textId="77777777" w:rsidR="004066DB" w:rsidRPr="00ED7A64" w:rsidRDefault="004066DB" w:rsidP="00EA7BE1">
      <w:pPr>
        <w:pStyle w:val="Akapitzlist"/>
        <w:numPr>
          <w:ilvl w:val="0"/>
          <w:numId w:val="35"/>
        </w:numPr>
        <w:tabs>
          <w:tab w:val="left" w:pos="567"/>
        </w:tabs>
        <w:spacing w:after="0" w:line="240" w:lineRule="auto"/>
        <w:ind w:left="0" w:firstLine="284"/>
        <w:rPr>
          <w:rFonts w:ascii="Times New Roman" w:hAnsi="Times New Roman" w:cs="Times New Roman"/>
          <w:sz w:val="24"/>
          <w:szCs w:val="24"/>
        </w:rPr>
      </w:pPr>
      <w:r w:rsidRPr="00ED7A64">
        <w:rPr>
          <w:rFonts w:ascii="Times New Roman" w:hAnsi="Times New Roman" w:cs="Times New Roman"/>
          <w:sz w:val="24"/>
          <w:szCs w:val="24"/>
        </w:rPr>
        <w:t>Każdy uczestnik przetargu otrzymuje numer identyfikacyjny.</w:t>
      </w:r>
    </w:p>
    <w:p w14:paraId="4762807C" w14:textId="77777777" w:rsidR="004066DB" w:rsidRPr="00ED7A64" w:rsidRDefault="004066DB" w:rsidP="00EA7BE1">
      <w:pPr>
        <w:pStyle w:val="Akapitzlist"/>
        <w:numPr>
          <w:ilvl w:val="0"/>
          <w:numId w:val="35"/>
        </w:numPr>
        <w:tabs>
          <w:tab w:val="left" w:pos="567"/>
        </w:tabs>
        <w:spacing w:after="0" w:line="240" w:lineRule="auto"/>
        <w:ind w:left="0" w:firstLine="284"/>
        <w:rPr>
          <w:rFonts w:ascii="Times New Roman" w:hAnsi="Times New Roman" w:cs="Times New Roman"/>
          <w:sz w:val="24"/>
          <w:szCs w:val="24"/>
        </w:rPr>
      </w:pPr>
      <w:r w:rsidRPr="00ED7A64">
        <w:rPr>
          <w:rFonts w:ascii="Times New Roman" w:hAnsi="Times New Roman" w:cs="Times New Roman"/>
          <w:sz w:val="24"/>
          <w:szCs w:val="24"/>
        </w:rPr>
        <w:t>Licytacja odbywa się poprzez podniesienie ręki i głośne podanie proponowanej stawki.</w:t>
      </w:r>
    </w:p>
    <w:p w14:paraId="28E7F2C9" w14:textId="77777777" w:rsidR="004066DB" w:rsidRPr="00ED7A64" w:rsidRDefault="004066DB" w:rsidP="00EA7BE1">
      <w:pPr>
        <w:pStyle w:val="Akapitzlist"/>
        <w:numPr>
          <w:ilvl w:val="0"/>
          <w:numId w:val="35"/>
        </w:numPr>
        <w:tabs>
          <w:tab w:val="left" w:pos="567"/>
        </w:tabs>
        <w:spacing w:after="0" w:line="240" w:lineRule="auto"/>
        <w:ind w:left="0" w:firstLine="284"/>
        <w:rPr>
          <w:rFonts w:ascii="Times New Roman" w:hAnsi="Times New Roman" w:cs="Times New Roman"/>
          <w:sz w:val="24"/>
          <w:szCs w:val="24"/>
        </w:rPr>
      </w:pPr>
      <w:r w:rsidRPr="00ED7A64">
        <w:rPr>
          <w:rFonts w:ascii="Times New Roman" w:hAnsi="Times New Roman" w:cs="Times New Roman"/>
          <w:sz w:val="24"/>
          <w:szCs w:val="24"/>
        </w:rPr>
        <w:t>Każde kolejne postąpienie ustala się w wysokości określonej w ogłoszeniu o przetargu.</w:t>
      </w:r>
    </w:p>
    <w:p w14:paraId="6559C569" w14:textId="77777777" w:rsidR="004066DB" w:rsidRPr="00ED7A64" w:rsidRDefault="004066DB" w:rsidP="00EA7BE1">
      <w:pPr>
        <w:pStyle w:val="Akapitzlist"/>
        <w:numPr>
          <w:ilvl w:val="0"/>
          <w:numId w:val="36"/>
        </w:numPr>
        <w:tabs>
          <w:tab w:val="left" w:pos="567"/>
        </w:tabs>
        <w:spacing w:after="0" w:line="240" w:lineRule="auto"/>
        <w:ind w:left="0" w:firstLine="284"/>
        <w:rPr>
          <w:rFonts w:ascii="Times New Roman" w:hAnsi="Times New Roman" w:cs="Times New Roman"/>
          <w:sz w:val="24"/>
          <w:szCs w:val="24"/>
        </w:rPr>
      </w:pPr>
      <w:r w:rsidRPr="00ED7A64">
        <w:rPr>
          <w:rFonts w:ascii="Times New Roman" w:hAnsi="Times New Roman" w:cs="Times New Roman"/>
          <w:sz w:val="24"/>
          <w:szCs w:val="24"/>
        </w:rPr>
        <w:t>Po ustaniu zgłaszania postąpień przewodniczący komisji wywołuje trzykrotnie ostatnią, najwyższą cenę i zamyka przetarg, a następnie ogłasza imię i nazwisko osoby albo firmę, która przetarg wygrała.</w:t>
      </w:r>
    </w:p>
    <w:p w14:paraId="3FF7366B" w14:textId="77777777" w:rsidR="004066DB" w:rsidRPr="00ED7A64" w:rsidRDefault="004066DB" w:rsidP="00EA7BE1">
      <w:pPr>
        <w:pStyle w:val="Akapitzlist"/>
        <w:numPr>
          <w:ilvl w:val="0"/>
          <w:numId w:val="37"/>
        </w:numPr>
        <w:tabs>
          <w:tab w:val="left" w:pos="567"/>
        </w:tabs>
        <w:spacing w:after="0" w:line="240" w:lineRule="auto"/>
        <w:ind w:left="0" w:firstLine="284"/>
        <w:rPr>
          <w:rFonts w:ascii="Times New Roman" w:hAnsi="Times New Roman" w:cs="Times New Roman"/>
          <w:sz w:val="24"/>
          <w:szCs w:val="24"/>
        </w:rPr>
      </w:pPr>
      <w:r w:rsidRPr="00ED7A64">
        <w:rPr>
          <w:rFonts w:ascii="Times New Roman" w:hAnsi="Times New Roman" w:cs="Times New Roman"/>
          <w:sz w:val="24"/>
          <w:szCs w:val="24"/>
        </w:rPr>
        <w:t>Przetarg jest ważny bez względu na liczbę uczestników, jeżeli chociaż jeden z nich zaoferował co najmniej jedno postąpienie.</w:t>
      </w:r>
    </w:p>
    <w:p w14:paraId="09EF8895" w14:textId="77777777" w:rsidR="004066DB" w:rsidRPr="00ED7A64" w:rsidRDefault="004066DB" w:rsidP="00EA7BE1">
      <w:pPr>
        <w:pStyle w:val="Akapitzlist"/>
        <w:numPr>
          <w:ilvl w:val="0"/>
          <w:numId w:val="37"/>
        </w:numPr>
        <w:tabs>
          <w:tab w:val="left" w:pos="567"/>
        </w:tabs>
        <w:spacing w:after="0" w:line="240" w:lineRule="auto"/>
        <w:ind w:left="0" w:firstLine="284"/>
        <w:rPr>
          <w:rFonts w:ascii="Times New Roman" w:hAnsi="Times New Roman" w:cs="Times New Roman"/>
          <w:sz w:val="24"/>
          <w:szCs w:val="24"/>
        </w:rPr>
      </w:pPr>
      <w:r w:rsidRPr="00ED7A64">
        <w:rPr>
          <w:rFonts w:ascii="Times New Roman" w:hAnsi="Times New Roman" w:cs="Times New Roman"/>
          <w:sz w:val="24"/>
          <w:szCs w:val="24"/>
        </w:rPr>
        <w:t>Z postępowania przetargowego sporządza się protokół, który podpisują wszyscy członkowie komisji i osoba, która wygrała przetarg.</w:t>
      </w:r>
    </w:p>
    <w:p w14:paraId="45576A36" w14:textId="77777777" w:rsidR="004066DB" w:rsidRPr="00ED7A64" w:rsidRDefault="004066DB" w:rsidP="00EA7BE1">
      <w:pPr>
        <w:pStyle w:val="Akapitzlist"/>
        <w:numPr>
          <w:ilvl w:val="0"/>
          <w:numId w:val="37"/>
        </w:numPr>
        <w:tabs>
          <w:tab w:val="left" w:pos="567"/>
        </w:tabs>
        <w:spacing w:after="0" w:line="240" w:lineRule="auto"/>
        <w:ind w:left="0" w:firstLine="284"/>
        <w:rPr>
          <w:rFonts w:ascii="Times New Roman" w:hAnsi="Times New Roman" w:cs="Times New Roman"/>
          <w:sz w:val="24"/>
          <w:szCs w:val="24"/>
        </w:rPr>
      </w:pPr>
      <w:r w:rsidRPr="00ED7A64">
        <w:rPr>
          <w:rFonts w:ascii="Times New Roman" w:hAnsi="Times New Roman" w:cs="Times New Roman"/>
          <w:sz w:val="24"/>
          <w:szCs w:val="24"/>
        </w:rPr>
        <w:t>Wygrywający przetarg podaje do protokołu rodzaj działalności, jaka będzie prowadzona na nieruchomości.</w:t>
      </w:r>
    </w:p>
    <w:p w14:paraId="4592684B" w14:textId="77777777" w:rsidR="004066DB" w:rsidRPr="00ED7A64" w:rsidRDefault="004066DB" w:rsidP="00EA7BE1">
      <w:pPr>
        <w:pStyle w:val="Akapitzlist"/>
        <w:tabs>
          <w:tab w:val="left" w:pos="567"/>
        </w:tabs>
        <w:spacing w:after="0" w:line="240" w:lineRule="auto"/>
        <w:ind w:left="284"/>
        <w:rPr>
          <w:rFonts w:ascii="Times New Roman" w:hAnsi="Times New Roman" w:cs="Times New Roman"/>
          <w:sz w:val="24"/>
          <w:szCs w:val="24"/>
        </w:rPr>
      </w:pPr>
    </w:p>
    <w:p w14:paraId="1CB7D473" w14:textId="77777777" w:rsidR="004066DB" w:rsidRPr="00ED7A64" w:rsidRDefault="004066DB" w:rsidP="00EA7BE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D7A64">
        <w:rPr>
          <w:rFonts w:ascii="Times New Roman" w:hAnsi="Times New Roman" w:cs="Times New Roman"/>
          <w:b/>
          <w:sz w:val="24"/>
          <w:szCs w:val="24"/>
        </w:rPr>
        <w:t>§ 3. Przetarg pisemny</w:t>
      </w:r>
    </w:p>
    <w:p w14:paraId="535DF307" w14:textId="77777777" w:rsidR="004066DB" w:rsidRPr="00ED7A64" w:rsidRDefault="004066DB" w:rsidP="00EA7BE1">
      <w:pPr>
        <w:pStyle w:val="Akapitzlist"/>
        <w:numPr>
          <w:ilvl w:val="0"/>
          <w:numId w:val="38"/>
        </w:numPr>
        <w:tabs>
          <w:tab w:val="left" w:pos="567"/>
        </w:tabs>
        <w:spacing w:after="0" w:line="240" w:lineRule="auto"/>
        <w:ind w:left="0" w:firstLine="284"/>
        <w:rPr>
          <w:rFonts w:ascii="Times New Roman" w:hAnsi="Times New Roman" w:cs="Times New Roman"/>
          <w:sz w:val="24"/>
          <w:szCs w:val="24"/>
        </w:rPr>
      </w:pPr>
      <w:r w:rsidRPr="00ED7A64">
        <w:rPr>
          <w:rFonts w:ascii="Times New Roman" w:hAnsi="Times New Roman" w:cs="Times New Roman"/>
          <w:sz w:val="24"/>
          <w:szCs w:val="24"/>
        </w:rPr>
        <w:t>Oferty w przetargu pisemnym należy składać w nieprzejrzystych, zamkniętych kopertach z napisem „przetarg – oznaczenie nieruchomości”</w:t>
      </w:r>
    </w:p>
    <w:p w14:paraId="564136AC" w14:textId="77777777" w:rsidR="004066DB" w:rsidRPr="00ED7A64" w:rsidRDefault="004066DB" w:rsidP="00EA7BE1">
      <w:pPr>
        <w:pStyle w:val="Akapitzlist"/>
        <w:numPr>
          <w:ilvl w:val="0"/>
          <w:numId w:val="38"/>
        </w:numPr>
        <w:tabs>
          <w:tab w:val="left" w:pos="567"/>
        </w:tabs>
        <w:spacing w:after="0" w:line="240" w:lineRule="auto"/>
        <w:ind w:left="0" w:firstLine="284"/>
        <w:rPr>
          <w:rFonts w:ascii="Times New Roman" w:hAnsi="Times New Roman" w:cs="Times New Roman"/>
          <w:sz w:val="24"/>
          <w:szCs w:val="24"/>
        </w:rPr>
      </w:pPr>
      <w:r w:rsidRPr="00ED7A64">
        <w:rPr>
          <w:rFonts w:ascii="Times New Roman" w:hAnsi="Times New Roman" w:cs="Times New Roman"/>
          <w:sz w:val="24"/>
          <w:szCs w:val="24"/>
        </w:rPr>
        <w:t>Elementy konieczne oferty, dobór kryteriów oceny oraz ich wagę określa się w ogłoszeniu o przetargu.</w:t>
      </w:r>
    </w:p>
    <w:p w14:paraId="1EDB4A3D" w14:textId="77777777" w:rsidR="004066DB" w:rsidRPr="00ED7A64" w:rsidRDefault="004066DB" w:rsidP="00EA7BE1">
      <w:pPr>
        <w:pStyle w:val="Akapitzlist"/>
        <w:numPr>
          <w:ilvl w:val="0"/>
          <w:numId w:val="38"/>
        </w:numPr>
        <w:tabs>
          <w:tab w:val="left" w:pos="567"/>
        </w:tabs>
        <w:spacing w:after="0" w:line="240" w:lineRule="auto"/>
        <w:ind w:left="0" w:firstLine="284"/>
        <w:rPr>
          <w:rFonts w:ascii="Times New Roman" w:hAnsi="Times New Roman" w:cs="Times New Roman"/>
          <w:sz w:val="24"/>
          <w:szCs w:val="24"/>
        </w:rPr>
      </w:pPr>
      <w:r w:rsidRPr="00ED7A64">
        <w:rPr>
          <w:rFonts w:ascii="Times New Roman" w:hAnsi="Times New Roman" w:cs="Times New Roman"/>
          <w:sz w:val="24"/>
          <w:szCs w:val="24"/>
        </w:rPr>
        <w:t>Przetarg składa się z części jawnej i niejawnej:</w:t>
      </w:r>
    </w:p>
    <w:p w14:paraId="5DBBD343" w14:textId="77777777" w:rsidR="004066DB" w:rsidRPr="00ED7A64" w:rsidRDefault="004066DB" w:rsidP="00EA7BE1">
      <w:pPr>
        <w:pStyle w:val="Akapitzlist"/>
        <w:numPr>
          <w:ilvl w:val="0"/>
          <w:numId w:val="39"/>
        </w:numPr>
        <w:tabs>
          <w:tab w:val="left" w:pos="284"/>
        </w:tabs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ED7A64">
        <w:rPr>
          <w:rFonts w:ascii="Times New Roman" w:hAnsi="Times New Roman" w:cs="Times New Roman"/>
          <w:sz w:val="24"/>
          <w:szCs w:val="24"/>
        </w:rPr>
        <w:t xml:space="preserve">w części jawnej komisja dokonuje otwarcia ofert w obecności oferentów. </w:t>
      </w:r>
    </w:p>
    <w:p w14:paraId="09A487A9" w14:textId="77777777" w:rsidR="004066DB" w:rsidRPr="00ED7A64" w:rsidRDefault="004066DB" w:rsidP="00EA7BE1">
      <w:pPr>
        <w:pStyle w:val="Akapitzlist"/>
        <w:numPr>
          <w:ilvl w:val="0"/>
          <w:numId w:val="39"/>
        </w:numPr>
        <w:tabs>
          <w:tab w:val="left" w:pos="284"/>
        </w:tabs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ED7A64">
        <w:rPr>
          <w:rFonts w:ascii="Times New Roman" w:hAnsi="Times New Roman" w:cs="Times New Roman"/>
          <w:sz w:val="24"/>
          <w:szCs w:val="24"/>
        </w:rPr>
        <w:lastRenderedPageBreak/>
        <w:t>w części niejawnej komisja dokonuje wyboru oferty w oparciu o kryteria określone w ogłoszeniu o przetargu.</w:t>
      </w:r>
    </w:p>
    <w:p w14:paraId="07F51B77" w14:textId="77777777" w:rsidR="004066DB" w:rsidRPr="00ED7A64" w:rsidRDefault="004066DB" w:rsidP="00EA7BE1">
      <w:pPr>
        <w:pStyle w:val="Akapitzlist"/>
        <w:numPr>
          <w:ilvl w:val="0"/>
          <w:numId w:val="38"/>
        </w:numPr>
        <w:tabs>
          <w:tab w:val="left" w:pos="567"/>
        </w:tabs>
        <w:spacing w:after="0" w:line="240" w:lineRule="auto"/>
        <w:ind w:left="0" w:firstLine="284"/>
        <w:rPr>
          <w:rFonts w:ascii="Times New Roman" w:hAnsi="Times New Roman" w:cs="Times New Roman"/>
          <w:sz w:val="24"/>
          <w:szCs w:val="24"/>
        </w:rPr>
      </w:pPr>
      <w:r w:rsidRPr="00ED7A64">
        <w:rPr>
          <w:rFonts w:ascii="Times New Roman" w:hAnsi="Times New Roman" w:cs="Times New Roman"/>
          <w:sz w:val="24"/>
          <w:szCs w:val="24"/>
        </w:rPr>
        <w:t>Komisja ma prawo wezwać oferenta do złożenia wyjaśnień bądź uzupełnienia ofert określając stosowny termin nie dłuższy niż 3 dni.</w:t>
      </w:r>
    </w:p>
    <w:p w14:paraId="612B5921" w14:textId="77777777" w:rsidR="004066DB" w:rsidRPr="00ED7A64" w:rsidRDefault="004066DB" w:rsidP="00EA7BE1">
      <w:pPr>
        <w:pStyle w:val="Akapitzlist"/>
        <w:numPr>
          <w:ilvl w:val="0"/>
          <w:numId w:val="38"/>
        </w:numPr>
        <w:tabs>
          <w:tab w:val="left" w:pos="567"/>
        </w:tabs>
        <w:spacing w:after="0" w:line="240" w:lineRule="auto"/>
        <w:ind w:left="0" w:firstLine="284"/>
        <w:rPr>
          <w:rFonts w:ascii="Times New Roman" w:hAnsi="Times New Roman" w:cs="Times New Roman"/>
          <w:sz w:val="24"/>
          <w:szCs w:val="24"/>
        </w:rPr>
      </w:pPr>
      <w:r w:rsidRPr="00ED7A64">
        <w:rPr>
          <w:rFonts w:ascii="Times New Roman" w:hAnsi="Times New Roman" w:cs="Times New Roman"/>
          <w:sz w:val="24"/>
          <w:szCs w:val="24"/>
        </w:rPr>
        <w:t>O wynikach przetargu zawiadamia się wszystkich jego uczestników na piśmie.</w:t>
      </w:r>
    </w:p>
    <w:p w14:paraId="570729F8" w14:textId="77777777" w:rsidR="004066DB" w:rsidRPr="00ED7A64" w:rsidRDefault="004066DB" w:rsidP="00EA7BE1">
      <w:pPr>
        <w:pStyle w:val="Akapitzlist"/>
        <w:tabs>
          <w:tab w:val="left" w:pos="567"/>
        </w:tabs>
        <w:spacing w:after="0" w:line="240" w:lineRule="auto"/>
        <w:ind w:left="284"/>
        <w:rPr>
          <w:rFonts w:ascii="Times New Roman" w:hAnsi="Times New Roman" w:cs="Times New Roman"/>
          <w:sz w:val="24"/>
          <w:szCs w:val="24"/>
        </w:rPr>
      </w:pPr>
    </w:p>
    <w:p w14:paraId="48E1E6E9" w14:textId="77777777" w:rsidR="004066DB" w:rsidRPr="00ED7A64" w:rsidRDefault="004066DB" w:rsidP="00EA7BE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D7A64">
        <w:rPr>
          <w:rFonts w:ascii="Times New Roman" w:hAnsi="Times New Roman" w:cs="Times New Roman"/>
          <w:b/>
          <w:sz w:val="24"/>
          <w:szCs w:val="24"/>
        </w:rPr>
        <w:t>§ 4. Zasada pierwszeństwa dotychczasowego najemcy lub dzierżawcy</w:t>
      </w:r>
    </w:p>
    <w:p w14:paraId="1D644DFE" w14:textId="145E268B" w:rsidR="004066DB" w:rsidRPr="00ED7A64" w:rsidRDefault="004066DB" w:rsidP="00EA7BE1">
      <w:pPr>
        <w:pStyle w:val="Akapitzlist"/>
        <w:numPr>
          <w:ilvl w:val="0"/>
          <w:numId w:val="40"/>
        </w:numPr>
        <w:tabs>
          <w:tab w:val="left" w:pos="567"/>
        </w:tabs>
        <w:spacing w:after="0" w:line="240" w:lineRule="auto"/>
        <w:ind w:left="0" w:firstLine="284"/>
        <w:rPr>
          <w:rFonts w:ascii="Times New Roman" w:hAnsi="Times New Roman" w:cs="Times New Roman"/>
          <w:sz w:val="24"/>
          <w:szCs w:val="24"/>
        </w:rPr>
      </w:pPr>
      <w:r w:rsidRPr="00ED7A64">
        <w:rPr>
          <w:rFonts w:ascii="Times New Roman" w:hAnsi="Times New Roman" w:cs="Times New Roman"/>
          <w:sz w:val="24"/>
          <w:szCs w:val="24"/>
        </w:rPr>
        <w:t xml:space="preserve">Dotychczasowy posiadacz nieruchomości, którego łączny okres najmu lub dzierżawy wynosi co najmniej 3 lata, posiada pierwszeństwo przed podmiotem </w:t>
      </w:r>
      <w:proofErr w:type="gramStart"/>
      <w:r w:rsidRPr="00ED7A64">
        <w:rPr>
          <w:rFonts w:ascii="Times New Roman" w:hAnsi="Times New Roman" w:cs="Times New Roman"/>
          <w:sz w:val="24"/>
          <w:szCs w:val="24"/>
        </w:rPr>
        <w:t>wyłonionym  w</w:t>
      </w:r>
      <w:proofErr w:type="gramEnd"/>
      <w:r w:rsidRPr="00ED7A64">
        <w:rPr>
          <w:rFonts w:ascii="Times New Roman" w:hAnsi="Times New Roman" w:cs="Times New Roman"/>
          <w:sz w:val="24"/>
          <w:szCs w:val="24"/>
        </w:rPr>
        <w:t xml:space="preserve"> trybie przetargu ustnego, o ile nie posiada zaległości czynszowych wobec wynajmującego, przedłoży na żądanie organizatora przetargu oświadczenie, o którym mowa w § 1 ust. 1</w:t>
      </w:r>
      <w:r w:rsidR="00897674" w:rsidRPr="00ED7A64">
        <w:rPr>
          <w:rFonts w:ascii="Times New Roman" w:hAnsi="Times New Roman" w:cs="Times New Roman"/>
          <w:sz w:val="24"/>
          <w:szCs w:val="24"/>
        </w:rPr>
        <w:t>4</w:t>
      </w:r>
      <w:r w:rsidRPr="00ED7A64">
        <w:rPr>
          <w:rFonts w:ascii="Times New Roman" w:hAnsi="Times New Roman" w:cs="Times New Roman"/>
          <w:sz w:val="24"/>
          <w:szCs w:val="24"/>
        </w:rPr>
        <w:t>, wpłaci wadium w wysokości i terminie określonym w ogłoszeniu o przetargu oraz przyjmie wylicytowaną stawkę czynszu. Oświadczenie o przyjęciu wylicytowanej stawki należy złożyć w dniu przetargu, po zakończeniu licytacji, do protokołu.</w:t>
      </w:r>
    </w:p>
    <w:p w14:paraId="2C10B87B" w14:textId="77777777" w:rsidR="004066DB" w:rsidRPr="00A9328C" w:rsidRDefault="004066DB" w:rsidP="00EA7BE1">
      <w:pPr>
        <w:pStyle w:val="Akapitzlist"/>
        <w:numPr>
          <w:ilvl w:val="0"/>
          <w:numId w:val="40"/>
        </w:numPr>
        <w:tabs>
          <w:tab w:val="left" w:pos="567"/>
        </w:tabs>
        <w:spacing w:after="0" w:line="240" w:lineRule="auto"/>
        <w:ind w:left="0" w:firstLine="284"/>
        <w:rPr>
          <w:rFonts w:ascii="Times New Roman" w:hAnsi="Times New Roman" w:cs="Times New Roman"/>
          <w:sz w:val="24"/>
          <w:szCs w:val="24"/>
        </w:rPr>
      </w:pPr>
      <w:r w:rsidRPr="00ED7A64">
        <w:rPr>
          <w:rFonts w:ascii="Times New Roman" w:hAnsi="Times New Roman" w:cs="Times New Roman"/>
          <w:sz w:val="24"/>
          <w:szCs w:val="24"/>
        </w:rPr>
        <w:t>Przepis ust. 1 stosuje się odpowiednio, w trybie przetargu pisemnego, przy czym prawo pierwszeństwa polega na tym, że dotychczasowy najemca, który złożył ofertę spełniającą warunki przetargu lecz nie zaproponował najwyższej stawki czynszu, otrzymuje informację od organizatora przetargu o najwyższej stawce zaproponowanej w ofertach spełniających warunki przetargu i w terminie 5 dni od dnia powiadomienia o przysługującym mu uprawnieniu, może złożyć organizatorowi przetargu oświadczenie o przyjęciu wskazanej stawki jako własnej. Jeżeli dotychczasowy najemca złoży oświadczenie o przyjęciu wskazanej stawki, wówczas organizator przetargu dokonując oceny ofert przyjmuje tą ofertę jako najwyżej ocenioną w kryterium „cena”.</w:t>
      </w:r>
    </w:p>
    <w:p w14:paraId="18820ACC" w14:textId="77777777" w:rsidR="004066DB" w:rsidRPr="00A9328C" w:rsidRDefault="004066DB" w:rsidP="00EA7BE1">
      <w:pPr>
        <w:pStyle w:val="Akapitzlist"/>
        <w:tabs>
          <w:tab w:val="left" w:pos="567"/>
        </w:tabs>
        <w:spacing w:after="0" w:line="240" w:lineRule="auto"/>
        <w:ind w:left="284"/>
        <w:rPr>
          <w:rFonts w:ascii="Times New Roman" w:hAnsi="Times New Roman" w:cs="Times New Roman"/>
          <w:sz w:val="24"/>
          <w:szCs w:val="24"/>
        </w:rPr>
      </w:pPr>
    </w:p>
    <w:p w14:paraId="4FE4EBDB" w14:textId="77777777" w:rsidR="004066DB" w:rsidRPr="00A9328C" w:rsidRDefault="004066DB" w:rsidP="00EA7BE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9328C">
        <w:rPr>
          <w:rFonts w:ascii="Times New Roman" w:hAnsi="Times New Roman" w:cs="Times New Roman"/>
          <w:b/>
          <w:sz w:val="24"/>
          <w:szCs w:val="24"/>
        </w:rPr>
        <w:t>§ 5. Warunki zawarcia umowy</w:t>
      </w:r>
    </w:p>
    <w:p w14:paraId="1C390FCC" w14:textId="77777777" w:rsidR="004066DB" w:rsidRPr="00A9328C" w:rsidRDefault="004066DB" w:rsidP="00EA7BE1">
      <w:pPr>
        <w:pStyle w:val="Akapitzlist"/>
        <w:numPr>
          <w:ilvl w:val="0"/>
          <w:numId w:val="41"/>
        </w:numPr>
        <w:tabs>
          <w:tab w:val="left" w:pos="567"/>
        </w:tabs>
        <w:spacing w:after="0" w:line="240" w:lineRule="auto"/>
        <w:ind w:left="0" w:firstLine="284"/>
        <w:rPr>
          <w:rFonts w:ascii="Times New Roman" w:hAnsi="Times New Roman" w:cs="Times New Roman"/>
          <w:sz w:val="24"/>
          <w:szCs w:val="24"/>
        </w:rPr>
      </w:pPr>
      <w:r w:rsidRPr="00A9328C">
        <w:rPr>
          <w:rFonts w:ascii="Times New Roman" w:hAnsi="Times New Roman" w:cs="Times New Roman"/>
          <w:sz w:val="24"/>
          <w:szCs w:val="24"/>
        </w:rPr>
        <w:t>Warunkiem zawarcia umowy jest:</w:t>
      </w:r>
    </w:p>
    <w:p w14:paraId="541FB36A" w14:textId="77777777" w:rsidR="004066DB" w:rsidRPr="00A9328C" w:rsidRDefault="004066DB" w:rsidP="00EA7BE1">
      <w:pPr>
        <w:pStyle w:val="Akapitzlist"/>
        <w:numPr>
          <w:ilvl w:val="0"/>
          <w:numId w:val="42"/>
        </w:numPr>
        <w:tabs>
          <w:tab w:val="left" w:pos="284"/>
        </w:tabs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A9328C">
        <w:rPr>
          <w:rFonts w:ascii="Times New Roman" w:hAnsi="Times New Roman" w:cs="Times New Roman"/>
          <w:sz w:val="24"/>
          <w:szCs w:val="24"/>
        </w:rPr>
        <w:t>wpłacenie kaucji zabezpieczającej, w wysokości określonej w ust. 2;</w:t>
      </w:r>
    </w:p>
    <w:p w14:paraId="5F32CD16" w14:textId="3DD0E534" w:rsidR="004066DB" w:rsidRPr="00A9328C" w:rsidRDefault="004066DB" w:rsidP="00EA7BE1">
      <w:pPr>
        <w:pStyle w:val="Akapitzlist"/>
        <w:numPr>
          <w:ilvl w:val="0"/>
          <w:numId w:val="42"/>
        </w:numPr>
        <w:tabs>
          <w:tab w:val="left" w:pos="284"/>
        </w:tabs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A9328C">
        <w:rPr>
          <w:rFonts w:ascii="Times New Roman" w:hAnsi="Times New Roman" w:cs="Times New Roman"/>
          <w:sz w:val="24"/>
          <w:szCs w:val="24"/>
        </w:rPr>
        <w:t>złożenie oświadczenia przez współmałżonka – w przypadku, gdy stroną umowy będzie osoba fizyczna - w zakresie wyrażenia zgody na zawarcie umowy oraz poddania się egzekucji z majątku wspólnego. Wzór oświadczenia stanowi załącznik nr 2 do zarządzenia nr 587/22 Prezydenta Miasta Białegostoku z dnia 24 czerwca 2022 r. w sprawie określenia warunków umów najmu, dzierżawy i użyczenia nieruchomości stanowiących zasób Miasta Białystok ze zm.</w:t>
      </w:r>
    </w:p>
    <w:p w14:paraId="3AF2AE31" w14:textId="77777777" w:rsidR="004066DB" w:rsidRPr="00A9328C" w:rsidRDefault="004066DB" w:rsidP="00EA7BE1">
      <w:pPr>
        <w:pStyle w:val="Akapitzlist"/>
        <w:numPr>
          <w:ilvl w:val="0"/>
          <w:numId w:val="41"/>
        </w:numPr>
        <w:tabs>
          <w:tab w:val="left" w:pos="567"/>
        </w:tabs>
        <w:spacing w:after="0" w:line="240" w:lineRule="auto"/>
        <w:ind w:left="0" w:firstLine="284"/>
        <w:rPr>
          <w:rFonts w:ascii="Times New Roman" w:hAnsi="Times New Roman" w:cs="Times New Roman"/>
          <w:b/>
          <w:sz w:val="24"/>
          <w:szCs w:val="24"/>
        </w:rPr>
      </w:pPr>
      <w:r w:rsidRPr="00A9328C">
        <w:rPr>
          <w:rFonts w:ascii="Times New Roman" w:hAnsi="Times New Roman" w:cs="Times New Roman"/>
          <w:sz w:val="24"/>
          <w:szCs w:val="24"/>
        </w:rPr>
        <w:t>Przewodniczący komisji zażąda od osoby, która przetarg wygrała, zabezpieczenia wykonania zobowiązań finansowych wynikających z umowy w postaci kaucji do kwoty stanowiącej równowartość trzymiesięcznego czynszu i opłat dodatkowych, obowiązujących w dniu zawarcia umowy najmu lub dzierżawy pod rygorem odstąpienia przez wynajmującego lub wydzierżawiającego od zawarcia umowy najmu lub dzierżawy. Kaucja może być wnoszona w pieniądzach, gwarancjach bankowych lub ubezpieczeniowych. Kaucja podlega zwrotowi po rozliczeniu wszelkich zobowiązań związanych z użytkowaniem nieruchomości.</w:t>
      </w:r>
    </w:p>
    <w:p w14:paraId="0B11688B" w14:textId="77777777" w:rsidR="004066DB" w:rsidRPr="00A9328C" w:rsidRDefault="004066DB" w:rsidP="00EA7BE1">
      <w:pPr>
        <w:pStyle w:val="Akapitzlist"/>
        <w:numPr>
          <w:ilvl w:val="0"/>
          <w:numId w:val="41"/>
        </w:numPr>
        <w:tabs>
          <w:tab w:val="left" w:pos="567"/>
        </w:tabs>
        <w:spacing w:after="0" w:line="240" w:lineRule="auto"/>
        <w:ind w:left="0" w:firstLine="284"/>
        <w:rPr>
          <w:rFonts w:ascii="Times New Roman" w:hAnsi="Times New Roman" w:cs="Times New Roman"/>
          <w:b/>
          <w:sz w:val="24"/>
          <w:szCs w:val="24"/>
        </w:rPr>
      </w:pPr>
      <w:r w:rsidRPr="00A9328C">
        <w:rPr>
          <w:rFonts w:ascii="Times New Roman" w:hAnsi="Times New Roman" w:cs="Times New Roman"/>
          <w:sz w:val="24"/>
          <w:szCs w:val="24"/>
        </w:rPr>
        <w:t>W</w:t>
      </w:r>
      <w:r w:rsidRPr="00A9328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9328C">
        <w:rPr>
          <w:rFonts w:ascii="Times New Roman" w:hAnsi="Times New Roman" w:cs="Times New Roman"/>
          <w:sz w:val="24"/>
          <w:szCs w:val="24"/>
        </w:rPr>
        <w:t xml:space="preserve">przypadku, gdy wymiar jednomiesięcznego czynszu i opłat dodatkowych wynosi ponad 3.000,00 zł najemca winien przedłożyć oświadczenie w formie akty notarialnego o poddaniu się, w trybie art. 777 § 1 Kodeksu postępowania cywilnego, egzekucji co do wydania nieruchomości po zakończeniu najmu lub dzierżawy oraz egzekucji należności wynikających z umowy w wysokości dwunastomiesięcznego czynszu i opłat dodatkowych. Koszty sporządzenia aktu notarialnego obciążają najemcę lub dzierżawcę. W przypadku </w:t>
      </w:r>
      <w:proofErr w:type="gramStart"/>
      <w:r w:rsidRPr="00A9328C">
        <w:rPr>
          <w:rFonts w:ascii="Times New Roman" w:hAnsi="Times New Roman" w:cs="Times New Roman"/>
          <w:sz w:val="24"/>
          <w:szCs w:val="24"/>
        </w:rPr>
        <w:t>nie przedłożenia</w:t>
      </w:r>
      <w:proofErr w:type="gramEnd"/>
      <w:r w:rsidRPr="00A9328C">
        <w:rPr>
          <w:rFonts w:ascii="Times New Roman" w:hAnsi="Times New Roman" w:cs="Times New Roman"/>
          <w:sz w:val="24"/>
          <w:szCs w:val="24"/>
        </w:rPr>
        <w:t xml:space="preserve"> stosownego oświadczenia, w terminie 14 dni od podpisania umowy, nie później jednak niż przed przejęciem lokalu, wynajmujący lub wydzierżawiający odstąpi od umowy bez zachowania terminów wypowiedzenia, a najemca lub dzierżawca zobowiązany będzie do zapłaty kary umownej w wysokości ustalonej w umowie.</w:t>
      </w:r>
    </w:p>
    <w:p w14:paraId="35E44EB3" w14:textId="77777777" w:rsidR="004066DB" w:rsidRPr="00A9328C" w:rsidRDefault="004066DB" w:rsidP="00EA7BE1">
      <w:pPr>
        <w:pStyle w:val="Akapitzlist"/>
        <w:numPr>
          <w:ilvl w:val="0"/>
          <w:numId w:val="41"/>
        </w:numPr>
        <w:tabs>
          <w:tab w:val="left" w:pos="567"/>
        </w:tabs>
        <w:spacing w:after="0" w:line="240" w:lineRule="auto"/>
        <w:ind w:left="0" w:firstLine="284"/>
        <w:rPr>
          <w:rFonts w:ascii="Times New Roman" w:hAnsi="Times New Roman" w:cs="Times New Roman"/>
          <w:b/>
          <w:sz w:val="24"/>
          <w:szCs w:val="24"/>
        </w:rPr>
      </w:pPr>
      <w:r w:rsidRPr="00A9328C">
        <w:rPr>
          <w:rFonts w:ascii="Times New Roman" w:hAnsi="Times New Roman" w:cs="Times New Roman"/>
          <w:sz w:val="24"/>
          <w:szCs w:val="24"/>
        </w:rPr>
        <w:lastRenderedPageBreak/>
        <w:t>Obowiązek wynikający z ust. 3 nie ma zastosowania w przypadku najmu bądź dzierżawy na cele publiczne w rozumieniu art. 6 ustawy z dnia 21 sierpnia 1997 r. o gospodarce nieruchomościami (Dz. U. z 2023 r. poz. 344 ze zm.).</w:t>
      </w:r>
    </w:p>
    <w:p w14:paraId="12ABF755" w14:textId="77777777" w:rsidR="004066DB" w:rsidRPr="00A9328C" w:rsidRDefault="004066DB" w:rsidP="00EA7BE1">
      <w:pPr>
        <w:pStyle w:val="Akapitzlist"/>
        <w:tabs>
          <w:tab w:val="left" w:pos="567"/>
        </w:tabs>
        <w:spacing w:after="0" w:line="240" w:lineRule="auto"/>
        <w:ind w:left="284"/>
        <w:rPr>
          <w:rFonts w:ascii="Times New Roman" w:hAnsi="Times New Roman" w:cs="Times New Roman"/>
          <w:b/>
          <w:sz w:val="24"/>
          <w:szCs w:val="24"/>
        </w:rPr>
      </w:pPr>
    </w:p>
    <w:p w14:paraId="6A3C243C" w14:textId="77777777" w:rsidR="004066DB" w:rsidRPr="00A9328C" w:rsidRDefault="004066DB" w:rsidP="00EA7BE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9328C">
        <w:rPr>
          <w:rFonts w:ascii="Times New Roman" w:hAnsi="Times New Roman" w:cs="Times New Roman"/>
          <w:b/>
          <w:sz w:val="24"/>
          <w:szCs w:val="24"/>
        </w:rPr>
        <w:t>§ 6. Przepisy końcowe</w:t>
      </w:r>
    </w:p>
    <w:p w14:paraId="20470005" w14:textId="77777777" w:rsidR="004066DB" w:rsidRPr="00A9328C" w:rsidRDefault="004066DB" w:rsidP="00EA7BE1">
      <w:pPr>
        <w:pStyle w:val="Akapitzlist"/>
        <w:numPr>
          <w:ilvl w:val="0"/>
          <w:numId w:val="43"/>
        </w:numPr>
        <w:tabs>
          <w:tab w:val="left" w:pos="567"/>
        </w:tabs>
        <w:spacing w:after="0" w:line="240" w:lineRule="auto"/>
        <w:ind w:left="0" w:firstLine="284"/>
        <w:rPr>
          <w:rFonts w:ascii="Times New Roman" w:hAnsi="Times New Roman" w:cs="Times New Roman"/>
          <w:sz w:val="24"/>
          <w:szCs w:val="24"/>
        </w:rPr>
      </w:pPr>
      <w:r w:rsidRPr="00A9328C">
        <w:rPr>
          <w:rFonts w:ascii="Times New Roman" w:hAnsi="Times New Roman" w:cs="Times New Roman"/>
          <w:sz w:val="24"/>
          <w:szCs w:val="24"/>
        </w:rPr>
        <w:t>Protokół z przeprowadzonego przetargu stanowi podstawę do określenia postanowień umowy.</w:t>
      </w:r>
    </w:p>
    <w:p w14:paraId="5ED87AB5" w14:textId="77777777" w:rsidR="004066DB" w:rsidRPr="00A9328C" w:rsidRDefault="004066DB" w:rsidP="00EA7BE1">
      <w:pPr>
        <w:pStyle w:val="Akapitzlist"/>
        <w:numPr>
          <w:ilvl w:val="0"/>
          <w:numId w:val="43"/>
        </w:numPr>
        <w:tabs>
          <w:tab w:val="left" w:pos="567"/>
        </w:tabs>
        <w:spacing w:after="0" w:line="240" w:lineRule="auto"/>
        <w:ind w:left="0" w:firstLine="284"/>
        <w:rPr>
          <w:rFonts w:ascii="Times New Roman" w:hAnsi="Times New Roman" w:cs="Times New Roman"/>
          <w:sz w:val="24"/>
          <w:szCs w:val="24"/>
        </w:rPr>
      </w:pPr>
      <w:r w:rsidRPr="00A9328C">
        <w:rPr>
          <w:rFonts w:ascii="Times New Roman" w:hAnsi="Times New Roman" w:cs="Times New Roman"/>
          <w:sz w:val="24"/>
          <w:szCs w:val="24"/>
        </w:rPr>
        <w:t>Organizator przetargu ma prawo odwołać lub zmienić warunki przetargu nie później jednak niż do czasu złożenia pierwszej oferty w przetargu ustnym lub otwarcia ofert w przetargu pisemnym oraz unieważnić przetarg bez podania przyczyn, jak również zamknąć przetarg bez wybierania którejkolwiek z ofert.</w:t>
      </w:r>
    </w:p>
    <w:p w14:paraId="31E8691E" w14:textId="711FFC2A" w:rsidR="004066DB" w:rsidRPr="00A9328C" w:rsidRDefault="004066DB" w:rsidP="00EA7BE1">
      <w:pPr>
        <w:pStyle w:val="Akapitzlist"/>
        <w:numPr>
          <w:ilvl w:val="0"/>
          <w:numId w:val="43"/>
        </w:numPr>
        <w:tabs>
          <w:tab w:val="left" w:pos="567"/>
        </w:tabs>
        <w:spacing w:after="0" w:line="240" w:lineRule="auto"/>
        <w:ind w:left="0" w:firstLine="284"/>
        <w:rPr>
          <w:rFonts w:ascii="Times New Roman" w:hAnsi="Times New Roman" w:cs="Times New Roman"/>
          <w:sz w:val="24"/>
          <w:szCs w:val="24"/>
        </w:rPr>
      </w:pPr>
      <w:r w:rsidRPr="00A9328C">
        <w:rPr>
          <w:rFonts w:ascii="Times New Roman" w:hAnsi="Times New Roman" w:cs="Times New Roman"/>
          <w:sz w:val="24"/>
          <w:szCs w:val="24"/>
        </w:rPr>
        <w:t xml:space="preserve">Podpisanie umowy z osobą, która wygrała przetarg, następuje nie później niż w ciągu </w:t>
      </w:r>
      <w:r w:rsidRPr="00A9328C">
        <w:rPr>
          <w:rFonts w:ascii="Times New Roman" w:hAnsi="Times New Roman" w:cs="Times New Roman"/>
          <w:strike/>
          <w:sz w:val="24"/>
          <w:szCs w:val="24"/>
        </w:rPr>
        <w:t>7</w:t>
      </w:r>
      <w:r w:rsidRPr="00A9328C">
        <w:rPr>
          <w:rFonts w:ascii="Times New Roman" w:hAnsi="Times New Roman" w:cs="Times New Roman"/>
          <w:sz w:val="24"/>
          <w:szCs w:val="24"/>
        </w:rPr>
        <w:t xml:space="preserve"> 10 dni od dnia przetargu ustnego lub 10 dni od dnia powiadomienia podmiotu wyłonionego w drodze przetargu pisemnego. W przypadku nieopróżnienia nieruchomości, o której mowa w §1 ust. 10, w terminie 5 dni od dnia przetargu, oferent, który zaproponował najwyższą stawkę lub złożył najkorzystniejszą ofertę może złożyć oświadczenie o rezygnacji z zawarcia umowy. </w:t>
      </w:r>
      <w:proofErr w:type="gramStart"/>
      <w:r w:rsidRPr="00A9328C">
        <w:rPr>
          <w:rFonts w:ascii="Times New Roman" w:hAnsi="Times New Roman" w:cs="Times New Roman"/>
          <w:sz w:val="24"/>
          <w:szCs w:val="24"/>
        </w:rPr>
        <w:t>Nie złożenie</w:t>
      </w:r>
      <w:proofErr w:type="gramEnd"/>
      <w:r w:rsidRPr="00A9328C">
        <w:rPr>
          <w:rFonts w:ascii="Times New Roman" w:hAnsi="Times New Roman" w:cs="Times New Roman"/>
          <w:sz w:val="24"/>
          <w:szCs w:val="24"/>
        </w:rPr>
        <w:t xml:space="preserve"> oświadczenia jest rozumiane jako zgoda na zawarcie umowy po opróżnieniu i wydaniu nieruchomości przez byłego najemcę. W przypadku niepodpisania umowy z przyczyn niezależnych od organizatora przetargu, wpłacone wadium ulega przepadkowi.</w:t>
      </w:r>
    </w:p>
    <w:p w14:paraId="3C1564F0" w14:textId="77777777" w:rsidR="004066DB" w:rsidRPr="00A9328C" w:rsidRDefault="004066DB" w:rsidP="00EA7BE1">
      <w:pPr>
        <w:pStyle w:val="Akapitzlist"/>
        <w:numPr>
          <w:ilvl w:val="0"/>
          <w:numId w:val="43"/>
        </w:numPr>
        <w:tabs>
          <w:tab w:val="left" w:pos="567"/>
        </w:tabs>
        <w:spacing w:after="0" w:line="240" w:lineRule="auto"/>
        <w:ind w:left="0" w:firstLine="284"/>
        <w:rPr>
          <w:rFonts w:ascii="Times New Roman" w:hAnsi="Times New Roman" w:cs="Times New Roman"/>
          <w:sz w:val="24"/>
          <w:szCs w:val="24"/>
        </w:rPr>
      </w:pPr>
      <w:r w:rsidRPr="00A9328C">
        <w:rPr>
          <w:rFonts w:ascii="Times New Roman" w:hAnsi="Times New Roman" w:cs="Times New Roman"/>
          <w:sz w:val="24"/>
          <w:szCs w:val="24"/>
        </w:rPr>
        <w:t xml:space="preserve">Protokolarne przejęcie nieruchomości lub lokalu użytkowego następuje w ciągu 3 dni roboczych od daty zawarcia umowy najmu lub dzierżawy. W protokolarnego nieprzejęcia protokolarnego </w:t>
      </w:r>
      <w:proofErr w:type="gramStart"/>
      <w:r w:rsidRPr="00A9328C">
        <w:rPr>
          <w:rFonts w:ascii="Times New Roman" w:hAnsi="Times New Roman" w:cs="Times New Roman"/>
          <w:sz w:val="24"/>
          <w:szCs w:val="24"/>
        </w:rPr>
        <w:t>nieruchomości  lub</w:t>
      </w:r>
      <w:proofErr w:type="gramEnd"/>
      <w:r w:rsidRPr="00A9328C">
        <w:rPr>
          <w:rFonts w:ascii="Times New Roman" w:hAnsi="Times New Roman" w:cs="Times New Roman"/>
          <w:sz w:val="24"/>
          <w:szCs w:val="24"/>
        </w:rPr>
        <w:t xml:space="preserve"> lokalu użytkowego wynajmujący lub wydzierżawiający może odstąpić od umowy – w takim przypadku wpłacone wadium ulega przepadkowi. Obowiązek protokolarnego przejęcia nieruchomości lub lokalu użytkowego nie dotyczy sytuacji, gdy najemcą lub dzierżawcą wyłonionym w trybie przetargu jest dotychczasowy posiadacz nieruchomości lub lokalu użytkowego.</w:t>
      </w:r>
    </w:p>
    <w:p w14:paraId="4C8E72FA" w14:textId="138B99D1" w:rsidR="002E7D12" w:rsidRPr="00A9328C" w:rsidRDefault="002E7D12" w:rsidP="00EA7BE1">
      <w:pPr>
        <w:rPr>
          <w:rFonts w:ascii="Times New Roman" w:hAnsi="Times New Roman" w:cs="Times New Roman"/>
          <w:sz w:val="24"/>
          <w:szCs w:val="24"/>
        </w:rPr>
      </w:pPr>
    </w:p>
    <w:p w14:paraId="763F2F79" w14:textId="04AD19F4" w:rsidR="00A9328C" w:rsidRPr="00A9328C" w:rsidRDefault="00A9328C" w:rsidP="00EA7BE1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A9328C">
        <w:rPr>
          <w:rFonts w:ascii="Times New Roman" w:hAnsi="Times New Roman" w:cs="Times New Roman"/>
          <w:b/>
          <w:bCs/>
          <w:sz w:val="24"/>
          <w:szCs w:val="24"/>
        </w:rPr>
        <w:t>Dyrektor BOSiR</w:t>
      </w:r>
    </w:p>
    <w:p w14:paraId="69BA6D96" w14:textId="7475BFBC" w:rsidR="00A9328C" w:rsidRPr="00A9328C" w:rsidRDefault="00A9328C" w:rsidP="00EA7BE1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A9328C">
        <w:rPr>
          <w:rFonts w:ascii="Times New Roman" w:hAnsi="Times New Roman" w:cs="Times New Roman"/>
          <w:b/>
          <w:bCs/>
          <w:sz w:val="24"/>
          <w:szCs w:val="24"/>
        </w:rPr>
        <w:t>Paweł Orpik</w:t>
      </w:r>
    </w:p>
    <w:sectPr w:rsidR="00A9328C" w:rsidRPr="00A9328C" w:rsidSect="00FE13BD">
      <w:footnotePr>
        <w:pos w:val="beneathText"/>
      </w:footnotePr>
      <w:type w:val="continuous"/>
      <w:pgSz w:w="11905" w:h="16837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none"/>
      <w:pStyle w:val="Tytuaktu"/>
      <w:suff w:val="nothing"/>
      <w:lvlText w:val=""/>
      <w:lvlJc w:val="left"/>
      <w:pPr>
        <w:tabs>
          <w:tab w:val="num" w:pos="0"/>
        </w:tabs>
        <w:ind w:left="0" w:firstLine="288"/>
      </w:pPr>
    </w:lvl>
    <w:lvl w:ilvl="1">
      <w:start w:val="1"/>
      <w:numFmt w:val="none"/>
      <w:suff w:val="nothing"/>
      <w:lvlText w:val="Załącznik"/>
      <w:lvlJc w:val="right"/>
      <w:pPr>
        <w:tabs>
          <w:tab w:val="num" w:pos="5954"/>
        </w:tabs>
        <w:ind w:left="5954" w:firstLine="0"/>
      </w:pPr>
    </w:lvl>
    <w:lvl w:ilvl="2">
      <w:start w:val="1"/>
      <w:numFmt w:val="none"/>
      <w:suff w:val="nothing"/>
      <w:lvlText w:val=""/>
      <w:lvlJc w:val="right"/>
      <w:pPr>
        <w:tabs>
          <w:tab w:val="num" w:pos="5954"/>
        </w:tabs>
        <w:ind w:left="5954" w:firstLine="0"/>
      </w:pPr>
    </w:lvl>
    <w:lvl w:ilvl="3">
      <w:start w:val="1"/>
      <w:numFmt w:val="decimal"/>
      <w:lvlText w:val="§ .%4"/>
      <w:lvlJc w:val="left"/>
      <w:pPr>
        <w:tabs>
          <w:tab w:val="num" w:pos="0"/>
        </w:tabs>
        <w:ind w:left="0" w:firstLine="397"/>
      </w:pPr>
    </w:lvl>
    <w:lvl w:ilvl="4">
      <w:start w:val="2"/>
      <w:numFmt w:val="decimal"/>
      <w:lvlText w:val=".%5"/>
      <w:lvlJc w:val="left"/>
      <w:pPr>
        <w:tabs>
          <w:tab w:val="num" w:pos="0"/>
        </w:tabs>
        <w:ind w:left="0" w:firstLine="624"/>
      </w:pPr>
    </w:lvl>
    <w:lvl w:ilvl="5">
      <w:start w:val="1"/>
      <w:numFmt w:val="decimal"/>
      <w:lvlText w:val=")%6"/>
      <w:lvlJc w:val="left"/>
      <w:pPr>
        <w:tabs>
          <w:tab w:val="num" w:pos="397"/>
        </w:tabs>
        <w:ind w:left="397" w:hanging="340"/>
      </w:pPr>
    </w:lvl>
    <w:lvl w:ilvl="6">
      <w:start w:val="1"/>
      <w:numFmt w:val="lowerLetter"/>
      <w:lvlText w:val=")%7"/>
      <w:lvlJc w:val="left"/>
      <w:pPr>
        <w:tabs>
          <w:tab w:val="num" w:pos="680"/>
        </w:tabs>
        <w:ind w:left="680" w:hanging="226"/>
      </w:pPr>
    </w:lvl>
    <w:lvl w:ilvl="7">
      <w:start w:val="1"/>
      <w:numFmt w:val="bullet"/>
      <w:lvlText w:val="-"/>
      <w:lvlJc w:val="left"/>
      <w:pPr>
        <w:tabs>
          <w:tab w:val="num" w:pos="851"/>
        </w:tabs>
        <w:ind w:left="851" w:hanging="171"/>
      </w:pPr>
      <w:rPr>
        <w:rFonts w:ascii="Times New Roman" w:hAnsi="Times New Roman"/>
        <w:sz w:val="24"/>
      </w:rPr>
    </w:lvl>
    <w:lvl w:ilvl="8">
      <w:start w:val="1"/>
      <w:numFmt w:val="none"/>
      <w:suff w:val="nothing"/>
      <w:lvlText w:val="2."/>
      <w:lvlJc w:val="left"/>
      <w:pPr>
        <w:tabs>
          <w:tab w:val="num" w:pos="0"/>
        </w:tabs>
        <w:ind w:left="0" w:firstLine="624"/>
      </w:p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1"/>
      <w:numFmt w:val="none"/>
      <w:suff w:val="nothing"/>
      <w:lvlText w:val="z dnia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right"/>
      <w:pPr>
        <w:tabs>
          <w:tab w:val="num" w:pos="0"/>
        </w:tabs>
        <w:ind w:left="0" w:firstLine="0"/>
      </w:pPr>
      <w:rPr>
        <w:rFonts w:ascii="Times New Roman" w:hAnsi="Times New Roman"/>
        <w:b w:val="0"/>
        <w:i w:val="0"/>
        <w:sz w:val="24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397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397"/>
      </w:pPr>
    </w:lvl>
    <w:lvl w:ilvl="4">
      <w:start w:val="2"/>
      <w:numFmt w:val="none"/>
      <w:suff w:val="nothing"/>
      <w:lvlText w:val=""/>
      <w:lvlJc w:val="left"/>
      <w:pPr>
        <w:tabs>
          <w:tab w:val="num" w:pos="0"/>
        </w:tabs>
        <w:ind w:left="0" w:firstLine="624"/>
      </w:pPr>
    </w:lvl>
    <w:lvl w:ilvl="5">
      <w:start w:val="1"/>
      <w:numFmt w:val="none"/>
      <w:suff w:val="nothing"/>
      <w:lvlText w:val=""/>
      <w:lvlJc w:val="left"/>
      <w:pPr>
        <w:tabs>
          <w:tab w:val="num" w:pos="397"/>
        </w:tabs>
        <w:ind w:left="397" w:hanging="340"/>
      </w:pPr>
    </w:lvl>
    <w:lvl w:ilvl="6">
      <w:start w:val="1"/>
      <w:numFmt w:val="none"/>
      <w:suff w:val="nothing"/>
      <w:lvlText w:val=""/>
      <w:lvlJc w:val="left"/>
      <w:pPr>
        <w:tabs>
          <w:tab w:val="num" w:pos="680"/>
        </w:tabs>
        <w:ind w:left="680" w:hanging="226"/>
      </w:pPr>
    </w:lvl>
    <w:lvl w:ilvl="7">
      <w:start w:val="1"/>
      <w:numFmt w:val="none"/>
      <w:suff w:val="nothing"/>
      <w:lvlText w:val=""/>
      <w:lvlJc w:val="left"/>
      <w:pPr>
        <w:tabs>
          <w:tab w:val="num" w:pos="851"/>
        </w:tabs>
        <w:ind w:left="851" w:hanging="171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01E3D66"/>
    <w:multiLevelType w:val="hybridMultilevel"/>
    <w:tmpl w:val="690445B0"/>
    <w:lvl w:ilvl="0" w:tplc="F0BC1174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08A6221"/>
    <w:multiLevelType w:val="hybridMultilevel"/>
    <w:tmpl w:val="AD4E2072"/>
    <w:lvl w:ilvl="0" w:tplc="1D54A37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317430F"/>
    <w:multiLevelType w:val="hybridMultilevel"/>
    <w:tmpl w:val="26E0A3E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4AB4481"/>
    <w:multiLevelType w:val="hybridMultilevel"/>
    <w:tmpl w:val="99AE29F6"/>
    <w:lvl w:ilvl="0" w:tplc="406E24F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94F47A4"/>
    <w:multiLevelType w:val="hybridMultilevel"/>
    <w:tmpl w:val="59CEBE7E"/>
    <w:lvl w:ilvl="0" w:tplc="14CE7E20">
      <w:start w:val="2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BEE69A4"/>
    <w:multiLevelType w:val="hybridMultilevel"/>
    <w:tmpl w:val="C0C0F88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4B7839"/>
    <w:multiLevelType w:val="hybridMultilevel"/>
    <w:tmpl w:val="03B8F012"/>
    <w:lvl w:ilvl="0" w:tplc="0415000F">
      <w:start w:val="1"/>
      <w:numFmt w:val="decimal"/>
      <w:lvlText w:val="%1."/>
      <w:lvlJc w:val="left"/>
      <w:pPr>
        <w:ind w:left="1287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" w15:restartNumberingAfterBreak="0">
    <w:nsid w:val="1E3F130F"/>
    <w:multiLevelType w:val="hybridMultilevel"/>
    <w:tmpl w:val="A7782F68"/>
    <w:lvl w:ilvl="0" w:tplc="C738644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8C802CF"/>
    <w:multiLevelType w:val="hybridMultilevel"/>
    <w:tmpl w:val="CDA6DCF2"/>
    <w:lvl w:ilvl="0" w:tplc="038EA48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FB002D2"/>
    <w:multiLevelType w:val="hybridMultilevel"/>
    <w:tmpl w:val="FB5A654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43D11E1"/>
    <w:multiLevelType w:val="hybridMultilevel"/>
    <w:tmpl w:val="FA9014C4"/>
    <w:lvl w:ilvl="0" w:tplc="EAC6492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9910ABA"/>
    <w:multiLevelType w:val="hybridMultilevel"/>
    <w:tmpl w:val="D56AC058"/>
    <w:lvl w:ilvl="0" w:tplc="A816DBDA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 w15:restartNumberingAfterBreak="0">
    <w:nsid w:val="4D1F72DF"/>
    <w:multiLevelType w:val="hybridMultilevel"/>
    <w:tmpl w:val="9B22D30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B4830CB"/>
    <w:multiLevelType w:val="hybridMultilevel"/>
    <w:tmpl w:val="7B920376"/>
    <w:lvl w:ilvl="0" w:tplc="22BA7EA8">
      <w:start w:val="1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5FB97765"/>
    <w:multiLevelType w:val="hybridMultilevel"/>
    <w:tmpl w:val="841206FA"/>
    <w:lvl w:ilvl="0" w:tplc="8FA4F9D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0457396"/>
    <w:multiLevelType w:val="hybridMultilevel"/>
    <w:tmpl w:val="CE74E46C"/>
    <w:lvl w:ilvl="0" w:tplc="3D58B21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2BF7796"/>
    <w:multiLevelType w:val="hybridMultilevel"/>
    <w:tmpl w:val="4C302528"/>
    <w:lvl w:ilvl="0" w:tplc="3A3A1058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 w15:restartNumberingAfterBreak="0">
    <w:nsid w:val="6335343C"/>
    <w:multiLevelType w:val="hybridMultilevel"/>
    <w:tmpl w:val="49A6FB0E"/>
    <w:lvl w:ilvl="0" w:tplc="57FE1A6A">
      <w:start w:val="8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47523A5"/>
    <w:multiLevelType w:val="hybridMultilevel"/>
    <w:tmpl w:val="88C0B998"/>
    <w:lvl w:ilvl="0" w:tplc="73969F8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1C306E5"/>
    <w:multiLevelType w:val="hybridMultilevel"/>
    <w:tmpl w:val="3AB81596"/>
    <w:lvl w:ilvl="0" w:tplc="3E7EE61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3A97037"/>
    <w:multiLevelType w:val="hybridMultilevel"/>
    <w:tmpl w:val="860E4C2C"/>
    <w:lvl w:ilvl="0" w:tplc="C558636E">
      <w:start w:val="7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5516541"/>
    <w:multiLevelType w:val="hybridMultilevel"/>
    <w:tmpl w:val="60643170"/>
    <w:lvl w:ilvl="0" w:tplc="04150011">
      <w:start w:val="1"/>
      <w:numFmt w:val="decimal"/>
      <w:pStyle w:val="wsprawie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79894F07"/>
    <w:multiLevelType w:val="hybridMultilevel"/>
    <w:tmpl w:val="731C6B98"/>
    <w:lvl w:ilvl="0" w:tplc="0415000F">
      <w:start w:val="15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7AD811C2"/>
    <w:multiLevelType w:val="hybridMultilevel"/>
    <w:tmpl w:val="CEC0137C"/>
    <w:lvl w:ilvl="0" w:tplc="0415000F">
      <w:start w:val="15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7D3E7DEC"/>
    <w:multiLevelType w:val="hybridMultilevel"/>
    <w:tmpl w:val="51A0CD6C"/>
    <w:lvl w:ilvl="0" w:tplc="3D52F36C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70652640">
    <w:abstractNumId w:val="0"/>
  </w:num>
  <w:num w:numId="2" w16cid:durableId="514854238">
    <w:abstractNumId w:val="1"/>
  </w:num>
  <w:num w:numId="3" w16cid:durableId="61562377">
    <w:abstractNumId w:val="23"/>
  </w:num>
  <w:num w:numId="4" w16cid:durableId="2556544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8660599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2"/>
    </w:lvlOverride>
    <w:lvlOverride w:ilvl="5">
      <w:startOverride w:val="1"/>
    </w:lvlOverride>
    <w:lvlOverride w:ilvl="6">
      <w:startOverride w:val="1"/>
    </w:lvlOverride>
    <w:lvlOverride w:ilvl="7"/>
    <w:lvlOverride w:ilvl="8">
      <w:startOverride w:val="1"/>
    </w:lvlOverride>
  </w:num>
  <w:num w:numId="6" w16cid:durableId="72911700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2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038118797">
    <w:abstractNumId w:val="7"/>
  </w:num>
  <w:num w:numId="8" w16cid:durableId="1061560040">
    <w:abstractNumId w:val="8"/>
  </w:num>
  <w:num w:numId="9" w16cid:durableId="1744793835">
    <w:abstractNumId w:val="11"/>
  </w:num>
  <w:num w:numId="10" w16cid:durableId="890456476">
    <w:abstractNumId w:val="4"/>
  </w:num>
  <w:num w:numId="11" w16cid:durableId="833105706">
    <w:abstractNumId w:val="10"/>
  </w:num>
  <w:num w:numId="12" w16cid:durableId="1913848858">
    <w:abstractNumId w:val="14"/>
  </w:num>
  <w:num w:numId="13" w16cid:durableId="1813323644">
    <w:abstractNumId w:val="2"/>
  </w:num>
  <w:num w:numId="14" w16cid:durableId="1871600799">
    <w:abstractNumId w:val="6"/>
  </w:num>
  <w:num w:numId="15" w16cid:durableId="932202422">
    <w:abstractNumId w:val="22"/>
  </w:num>
  <w:num w:numId="16" w16cid:durableId="1144660099">
    <w:abstractNumId w:val="19"/>
  </w:num>
  <w:num w:numId="17" w16cid:durableId="634261520">
    <w:abstractNumId w:val="26"/>
  </w:num>
  <w:num w:numId="18" w16cid:durableId="27950233">
    <w:abstractNumId w:val="21"/>
  </w:num>
  <w:num w:numId="19" w16cid:durableId="1571691514">
    <w:abstractNumId w:val="17"/>
  </w:num>
  <w:num w:numId="20" w16cid:durableId="1782187299">
    <w:abstractNumId w:val="12"/>
  </w:num>
  <w:num w:numId="21" w16cid:durableId="1143080792">
    <w:abstractNumId w:val="20"/>
  </w:num>
  <w:num w:numId="22" w16cid:durableId="1883521032">
    <w:abstractNumId w:val="9"/>
  </w:num>
  <w:num w:numId="23" w16cid:durableId="1120414104">
    <w:abstractNumId w:val="16"/>
  </w:num>
  <w:num w:numId="24" w16cid:durableId="243416161">
    <w:abstractNumId w:val="5"/>
  </w:num>
  <w:num w:numId="25" w16cid:durableId="2104106658">
    <w:abstractNumId w:val="13"/>
  </w:num>
  <w:num w:numId="26" w16cid:durableId="2139298332">
    <w:abstractNumId w:val="3"/>
  </w:num>
  <w:num w:numId="27" w16cid:durableId="2021615433">
    <w:abstractNumId w:val="18"/>
  </w:num>
  <w:num w:numId="28" w16cid:durableId="1695618039">
    <w:abstractNumId w:val="15"/>
  </w:num>
  <w:num w:numId="29" w16cid:durableId="1875540018">
    <w:abstractNumId w:val="25"/>
  </w:num>
  <w:num w:numId="30" w16cid:durableId="60494086">
    <w:abstractNumId w:val="24"/>
  </w:num>
  <w:num w:numId="31" w16cid:durableId="94700912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64935994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213112734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99530202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186066773">
    <w:abstractNumId w:val="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278534736">
    <w:abstractNumId w:val="22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748424966">
    <w:abstractNumId w:val="19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792941506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364675337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121052904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64632602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36923211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154162684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pos w:val="beneathText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6A62"/>
    <w:rsid w:val="00026425"/>
    <w:rsid w:val="00027EFD"/>
    <w:rsid w:val="00064D3F"/>
    <w:rsid w:val="00076CFA"/>
    <w:rsid w:val="000A3545"/>
    <w:rsid w:val="000B5E34"/>
    <w:rsid w:val="000C0272"/>
    <w:rsid w:val="000C7B83"/>
    <w:rsid w:val="00100949"/>
    <w:rsid w:val="0010112D"/>
    <w:rsid w:val="0011128B"/>
    <w:rsid w:val="00132DD1"/>
    <w:rsid w:val="001410A6"/>
    <w:rsid w:val="001504DA"/>
    <w:rsid w:val="00156110"/>
    <w:rsid w:val="00162DFA"/>
    <w:rsid w:val="00172828"/>
    <w:rsid w:val="00180A6E"/>
    <w:rsid w:val="00181F3B"/>
    <w:rsid w:val="00191D7B"/>
    <w:rsid w:val="001963DE"/>
    <w:rsid w:val="001A70EA"/>
    <w:rsid w:val="001C1B1F"/>
    <w:rsid w:val="001D3C56"/>
    <w:rsid w:val="001F5443"/>
    <w:rsid w:val="002108B8"/>
    <w:rsid w:val="00215EA6"/>
    <w:rsid w:val="0023644D"/>
    <w:rsid w:val="00236C8E"/>
    <w:rsid w:val="00256997"/>
    <w:rsid w:val="0026017E"/>
    <w:rsid w:val="002636A0"/>
    <w:rsid w:val="00270E70"/>
    <w:rsid w:val="0028491E"/>
    <w:rsid w:val="002A0AC0"/>
    <w:rsid w:val="002D4BE0"/>
    <w:rsid w:val="002E737B"/>
    <w:rsid w:val="002E7D12"/>
    <w:rsid w:val="002F17B4"/>
    <w:rsid w:val="00302BE2"/>
    <w:rsid w:val="003154DB"/>
    <w:rsid w:val="00350674"/>
    <w:rsid w:val="00365CB6"/>
    <w:rsid w:val="00367B6E"/>
    <w:rsid w:val="003A0F38"/>
    <w:rsid w:val="003A2401"/>
    <w:rsid w:val="003C154C"/>
    <w:rsid w:val="003D154D"/>
    <w:rsid w:val="003D5816"/>
    <w:rsid w:val="004061AF"/>
    <w:rsid w:val="004066DB"/>
    <w:rsid w:val="0041678C"/>
    <w:rsid w:val="00447A00"/>
    <w:rsid w:val="004505FD"/>
    <w:rsid w:val="00451A11"/>
    <w:rsid w:val="00453004"/>
    <w:rsid w:val="00474EE2"/>
    <w:rsid w:val="00476A62"/>
    <w:rsid w:val="0048459F"/>
    <w:rsid w:val="004858F5"/>
    <w:rsid w:val="004D1378"/>
    <w:rsid w:val="004D3DF5"/>
    <w:rsid w:val="004F17EA"/>
    <w:rsid w:val="0051656F"/>
    <w:rsid w:val="00521241"/>
    <w:rsid w:val="00560D54"/>
    <w:rsid w:val="00565194"/>
    <w:rsid w:val="005701F8"/>
    <w:rsid w:val="005A33B0"/>
    <w:rsid w:val="005B2E03"/>
    <w:rsid w:val="005C1500"/>
    <w:rsid w:val="005D3669"/>
    <w:rsid w:val="005E7DB6"/>
    <w:rsid w:val="00600DF0"/>
    <w:rsid w:val="00601588"/>
    <w:rsid w:val="0062382E"/>
    <w:rsid w:val="006447A6"/>
    <w:rsid w:val="006504A6"/>
    <w:rsid w:val="0068440D"/>
    <w:rsid w:val="00685971"/>
    <w:rsid w:val="00687120"/>
    <w:rsid w:val="00694A74"/>
    <w:rsid w:val="006C1298"/>
    <w:rsid w:val="006C55FD"/>
    <w:rsid w:val="006D2886"/>
    <w:rsid w:val="006D3AB3"/>
    <w:rsid w:val="006E2647"/>
    <w:rsid w:val="0072173E"/>
    <w:rsid w:val="007271F1"/>
    <w:rsid w:val="00741C65"/>
    <w:rsid w:val="00742021"/>
    <w:rsid w:val="00757B33"/>
    <w:rsid w:val="007776EA"/>
    <w:rsid w:val="00796D34"/>
    <w:rsid w:val="007C6588"/>
    <w:rsid w:val="007E5631"/>
    <w:rsid w:val="007E7296"/>
    <w:rsid w:val="007F5DBD"/>
    <w:rsid w:val="00805D2E"/>
    <w:rsid w:val="008105C3"/>
    <w:rsid w:val="008441A2"/>
    <w:rsid w:val="008603CE"/>
    <w:rsid w:val="00862F27"/>
    <w:rsid w:val="008634B5"/>
    <w:rsid w:val="008724A6"/>
    <w:rsid w:val="00872CD1"/>
    <w:rsid w:val="008739BA"/>
    <w:rsid w:val="008935C0"/>
    <w:rsid w:val="00897674"/>
    <w:rsid w:val="00897806"/>
    <w:rsid w:val="008E73E2"/>
    <w:rsid w:val="008F226C"/>
    <w:rsid w:val="00905829"/>
    <w:rsid w:val="00910EAF"/>
    <w:rsid w:val="00924618"/>
    <w:rsid w:val="00944914"/>
    <w:rsid w:val="00964BED"/>
    <w:rsid w:val="00966022"/>
    <w:rsid w:val="00967F50"/>
    <w:rsid w:val="0098342F"/>
    <w:rsid w:val="009875AB"/>
    <w:rsid w:val="0099733E"/>
    <w:rsid w:val="009C0128"/>
    <w:rsid w:val="009C6285"/>
    <w:rsid w:val="009E09A5"/>
    <w:rsid w:val="009E1AEF"/>
    <w:rsid w:val="009E25AA"/>
    <w:rsid w:val="009F3031"/>
    <w:rsid w:val="00A124ED"/>
    <w:rsid w:val="00A23F18"/>
    <w:rsid w:val="00A37AAA"/>
    <w:rsid w:val="00A47828"/>
    <w:rsid w:val="00A534D0"/>
    <w:rsid w:val="00A618E6"/>
    <w:rsid w:val="00A735CC"/>
    <w:rsid w:val="00A9328C"/>
    <w:rsid w:val="00A94593"/>
    <w:rsid w:val="00AA3B52"/>
    <w:rsid w:val="00AA5892"/>
    <w:rsid w:val="00AA5EFE"/>
    <w:rsid w:val="00AB66D9"/>
    <w:rsid w:val="00AE20CA"/>
    <w:rsid w:val="00B15979"/>
    <w:rsid w:val="00B44916"/>
    <w:rsid w:val="00B8534A"/>
    <w:rsid w:val="00B859CF"/>
    <w:rsid w:val="00B96AEB"/>
    <w:rsid w:val="00C1485B"/>
    <w:rsid w:val="00C42CAA"/>
    <w:rsid w:val="00C4434D"/>
    <w:rsid w:val="00C803F9"/>
    <w:rsid w:val="00CA7CCC"/>
    <w:rsid w:val="00CB42AF"/>
    <w:rsid w:val="00CC129B"/>
    <w:rsid w:val="00D072D4"/>
    <w:rsid w:val="00D0794B"/>
    <w:rsid w:val="00D13678"/>
    <w:rsid w:val="00D13784"/>
    <w:rsid w:val="00D177ED"/>
    <w:rsid w:val="00D30489"/>
    <w:rsid w:val="00D4726E"/>
    <w:rsid w:val="00D621D3"/>
    <w:rsid w:val="00D63336"/>
    <w:rsid w:val="00D63F14"/>
    <w:rsid w:val="00D76968"/>
    <w:rsid w:val="00D83598"/>
    <w:rsid w:val="00D9070F"/>
    <w:rsid w:val="00DA21C6"/>
    <w:rsid w:val="00DA3C95"/>
    <w:rsid w:val="00DB1E34"/>
    <w:rsid w:val="00DC3939"/>
    <w:rsid w:val="00DD3085"/>
    <w:rsid w:val="00DD3691"/>
    <w:rsid w:val="00E23665"/>
    <w:rsid w:val="00E37704"/>
    <w:rsid w:val="00E5755B"/>
    <w:rsid w:val="00E70B99"/>
    <w:rsid w:val="00E710B5"/>
    <w:rsid w:val="00E7492B"/>
    <w:rsid w:val="00E93CA4"/>
    <w:rsid w:val="00E97BE5"/>
    <w:rsid w:val="00EA078F"/>
    <w:rsid w:val="00EA7BE1"/>
    <w:rsid w:val="00EA7C9A"/>
    <w:rsid w:val="00EB58CD"/>
    <w:rsid w:val="00EC0EEE"/>
    <w:rsid w:val="00ED2C35"/>
    <w:rsid w:val="00ED7A64"/>
    <w:rsid w:val="00F22D41"/>
    <w:rsid w:val="00F26940"/>
    <w:rsid w:val="00F551F1"/>
    <w:rsid w:val="00F86B92"/>
    <w:rsid w:val="00F86E6F"/>
    <w:rsid w:val="00F9484C"/>
    <w:rsid w:val="00FA0B98"/>
    <w:rsid w:val="00FC3AE2"/>
    <w:rsid w:val="00FD1C1B"/>
    <w:rsid w:val="00FD21CB"/>
    <w:rsid w:val="00FE13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82CBC2"/>
  <w15:docId w15:val="{CDF2A8F3-4330-4EE4-87B8-B2B9A21DCE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4726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wsprawie">
    <w:name w:val="w sprawie"/>
    <w:basedOn w:val="Normalny"/>
    <w:rsid w:val="00476A62"/>
    <w:pPr>
      <w:numPr>
        <w:numId w:val="3"/>
      </w:numPr>
      <w:suppressAutoHyphens/>
      <w:spacing w:after="160" w:line="240" w:lineRule="auto"/>
      <w:ind w:left="0"/>
      <w:jc w:val="center"/>
    </w:pPr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customStyle="1" w:styleId="Tytuaktu">
    <w:name w:val="Tytuł aktu"/>
    <w:rsid w:val="00476A62"/>
    <w:pPr>
      <w:numPr>
        <w:numId w:val="1"/>
      </w:numPr>
      <w:suppressAutoHyphens/>
      <w:spacing w:after="120" w:line="240" w:lineRule="auto"/>
      <w:ind w:left="-864" w:firstLine="0"/>
      <w:jc w:val="center"/>
    </w:pPr>
    <w:rPr>
      <w:rFonts w:ascii="Times New Roman" w:eastAsia="Arial" w:hAnsi="Times New Roman" w:cs="Times New Roman"/>
      <w:b/>
      <w:caps/>
      <w:sz w:val="24"/>
      <w:szCs w:val="20"/>
      <w:lang w:eastAsia="ar-SA"/>
    </w:rPr>
  </w:style>
  <w:style w:type="paragraph" w:customStyle="1" w:styleId="zdnia">
    <w:name w:val="z dnia"/>
    <w:rsid w:val="00476A62"/>
    <w:pPr>
      <w:tabs>
        <w:tab w:val="num" w:pos="0"/>
      </w:tabs>
      <w:suppressAutoHyphens/>
      <w:spacing w:before="80" w:after="160" w:line="240" w:lineRule="auto"/>
      <w:ind w:hanging="360"/>
      <w:jc w:val="center"/>
    </w:pPr>
    <w:rPr>
      <w:rFonts w:ascii="Times New Roman" w:eastAsia="Arial" w:hAnsi="Times New Roman" w:cs="Times New Roman"/>
      <w:sz w:val="24"/>
      <w:szCs w:val="20"/>
      <w:lang w:eastAsia="ar-SA"/>
    </w:rPr>
  </w:style>
  <w:style w:type="paragraph" w:customStyle="1" w:styleId="podstawa">
    <w:name w:val="podstawa"/>
    <w:rsid w:val="00476A62"/>
    <w:pPr>
      <w:tabs>
        <w:tab w:val="num" w:pos="0"/>
      </w:tabs>
      <w:suppressAutoHyphens/>
      <w:spacing w:before="80" w:after="240" w:line="240" w:lineRule="auto"/>
      <w:ind w:hanging="360"/>
      <w:jc w:val="both"/>
    </w:pPr>
    <w:rPr>
      <w:rFonts w:ascii="Times New Roman" w:eastAsia="Arial" w:hAnsi="Times New Roman" w:cs="Times New Roman"/>
      <w:sz w:val="24"/>
      <w:szCs w:val="20"/>
      <w:lang w:eastAsia="ar-SA"/>
    </w:rPr>
  </w:style>
  <w:style w:type="paragraph" w:styleId="Akapitzlist">
    <w:name w:val="List Paragraph"/>
    <w:basedOn w:val="Normalny"/>
    <w:uiPriority w:val="34"/>
    <w:qFormat/>
    <w:rsid w:val="002D4BE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38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4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81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03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CA061E1-D397-4F47-A0FD-6286F9B73F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1560</Words>
  <Characters>9362</Characters>
  <Application>Microsoft Office Word</Application>
  <DocSecurity>0</DocSecurity>
  <Lines>78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MOSiR Białystok</Company>
  <LinksUpToDate>false</LinksUpToDate>
  <CharactersWithSpaces>10901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Wiola</dc:creator>
  <cp:lastModifiedBy>Sylwia Gudajtis</cp:lastModifiedBy>
  <cp:revision>3</cp:revision>
  <cp:lastPrinted>2023-08-03T07:50:00Z</cp:lastPrinted>
  <dcterms:created xsi:type="dcterms:W3CDTF">2025-08-14T06:02:00Z</dcterms:created>
  <dcterms:modified xsi:type="dcterms:W3CDTF">2026-01-09T13:33:00Z</dcterms:modified>
</cp:coreProperties>
</file>