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88299" w14:textId="77777777" w:rsidR="0042434E" w:rsidRDefault="009B5BFA">
      <w:pPr>
        <w:pStyle w:val="Standard"/>
        <w:spacing w:line="360" w:lineRule="auto"/>
        <w:rPr>
          <w:bCs/>
        </w:rPr>
      </w:pPr>
      <w:r>
        <w:rPr>
          <w:bCs/>
        </w:rPr>
        <w:t>PZP.221.1.21.2025.BOSiR</w:t>
      </w:r>
    </w:p>
    <w:p w14:paraId="67A71C8B" w14:textId="77777777" w:rsidR="0042434E" w:rsidRDefault="009B5BFA">
      <w:pPr>
        <w:pStyle w:val="Standard"/>
        <w:spacing w:line="360" w:lineRule="auto"/>
        <w:jc w:val="center"/>
        <w:rPr>
          <w:b/>
        </w:rPr>
      </w:pPr>
      <w:r>
        <w:rPr>
          <w:b/>
        </w:rPr>
        <w:t>\projekt umowy/</w:t>
      </w:r>
    </w:p>
    <w:p w14:paraId="10FEEF2B" w14:textId="77777777" w:rsidR="0042434E" w:rsidRDefault="009B5BFA">
      <w:pPr>
        <w:pStyle w:val="Standard"/>
        <w:spacing w:line="360" w:lineRule="auto"/>
        <w:jc w:val="center"/>
        <w:rPr>
          <w:b/>
        </w:rPr>
      </w:pPr>
      <w:r>
        <w:rPr>
          <w:b/>
        </w:rPr>
        <w:t>UMOWA NAJMU NR  …......2025.BOSIR**</w:t>
      </w:r>
    </w:p>
    <w:p w14:paraId="1F2A02F7" w14:textId="77777777" w:rsidR="0042434E" w:rsidRDefault="009B5BFA">
      <w:pPr>
        <w:pStyle w:val="Standard"/>
        <w:spacing w:line="360" w:lineRule="auto"/>
        <w:jc w:val="center"/>
      </w:pPr>
      <w:r>
        <w:t>z dnia ...........2025 r.**</w:t>
      </w:r>
    </w:p>
    <w:p w14:paraId="29C07601" w14:textId="77777777" w:rsidR="0042434E" w:rsidRDefault="009B5BFA">
      <w:pPr>
        <w:pStyle w:val="Standard"/>
        <w:spacing w:line="360" w:lineRule="auto"/>
      </w:pPr>
      <w:r>
        <w:t>zawarta pomiędzy:</w:t>
      </w:r>
    </w:p>
    <w:p w14:paraId="577BC7A6" w14:textId="77777777" w:rsidR="0042434E" w:rsidRDefault="009B5BFA">
      <w:pPr>
        <w:pStyle w:val="Standard"/>
        <w:spacing w:line="360" w:lineRule="auto"/>
        <w:jc w:val="both"/>
      </w:pPr>
      <w:r>
        <w:rPr>
          <w:b/>
        </w:rPr>
        <w:t>Miastem Białystok</w:t>
      </w:r>
      <w:r>
        <w:t xml:space="preserve">, NIP 9662117220, reprezentowanym przez Pawła </w:t>
      </w:r>
      <w:proofErr w:type="spellStart"/>
      <w:r>
        <w:t>Orpika</w:t>
      </w:r>
      <w:proofErr w:type="spellEnd"/>
      <w:r>
        <w:t xml:space="preserve"> - Dyrektora Białostockiego Ośrodka </w:t>
      </w:r>
      <w:r>
        <w:t>Sportu i Rekreacji z siedzibą przy ul. Włókienniczej 4, 15-465 Białystok - na podstawie pełnomocnictwa udzielonego na mocy zarządzenia Prezydenta Miasta Białegostoku Nr 454/15 z dnia 12 czerwca 2015 r. w sprawie udzielenia pełnomocnictwa Dyrektorowi Białostockiego Ośrodka Sportu i Rekreacji</w:t>
      </w:r>
    </w:p>
    <w:p w14:paraId="42A7097D" w14:textId="77777777" w:rsidR="0042434E" w:rsidRDefault="009B5BFA">
      <w:pPr>
        <w:pStyle w:val="Standard"/>
        <w:spacing w:line="360" w:lineRule="auto"/>
        <w:jc w:val="both"/>
      </w:pPr>
      <w:r>
        <w:t xml:space="preserve">zwanym w dalszej części umowy </w:t>
      </w:r>
      <w:r>
        <w:rPr>
          <w:b/>
        </w:rPr>
        <w:t>Wynajmującym</w:t>
      </w:r>
      <w:r>
        <w:t>,</w:t>
      </w:r>
    </w:p>
    <w:p w14:paraId="1D23E69D" w14:textId="77777777" w:rsidR="0042434E" w:rsidRDefault="009B5BFA">
      <w:pPr>
        <w:pStyle w:val="Standard"/>
        <w:spacing w:line="360" w:lineRule="auto"/>
      </w:pPr>
      <w:r>
        <w:t>a</w:t>
      </w:r>
    </w:p>
    <w:p w14:paraId="0552E596" w14:textId="77777777" w:rsidR="0042434E" w:rsidRDefault="009B5BFA">
      <w:pPr>
        <w:pStyle w:val="Standard"/>
        <w:spacing w:line="360" w:lineRule="auto"/>
      </w:pPr>
      <w:r>
        <w:t>………………………………………………………………………….……………………**</w:t>
      </w:r>
    </w:p>
    <w:p w14:paraId="583E6915" w14:textId="77777777" w:rsidR="0042434E" w:rsidRDefault="009B5BFA">
      <w:pPr>
        <w:pStyle w:val="Standard"/>
        <w:spacing w:line="360" w:lineRule="auto"/>
      </w:pPr>
      <w:r>
        <w:t xml:space="preserve">zwanym w dalszej części umowy </w:t>
      </w:r>
      <w:r>
        <w:rPr>
          <w:b/>
        </w:rPr>
        <w:t>Najemcą</w:t>
      </w:r>
      <w:r>
        <w:t>.</w:t>
      </w:r>
    </w:p>
    <w:p w14:paraId="6D52304E" w14:textId="77777777" w:rsidR="0042434E" w:rsidRDefault="009B5BFA">
      <w:pPr>
        <w:pStyle w:val="Standard"/>
        <w:spacing w:line="360" w:lineRule="auto"/>
        <w:jc w:val="center"/>
        <w:rPr>
          <w:b/>
        </w:rPr>
      </w:pPr>
      <w:bookmarkStart w:id="0" w:name="_Hlk51138849"/>
      <w:r>
        <w:rPr>
          <w:b/>
        </w:rPr>
        <w:t>§ 1.</w:t>
      </w:r>
      <w:bookmarkEnd w:id="0"/>
    </w:p>
    <w:p w14:paraId="05140CD6" w14:textId="77777777" w:rsidR="0042434E" w:rsidRDefault="009B5BFA">
      <w:pPr>
        <w:pStyle w:val="Standard"/>
        <w:tabs>
          <w:tab w:val="left" w:pos="360"/>
        </w:tabs>
        <w:spacing w:line="360" w:lineRule="auto"/>
        <w:ind w:left="360" w:hanging="360"/>
        <w:jc w:val="both"/>
        <w:textAlignment w:val="auto"/>
      </w:pPr>
      <w:r>
        <w:t xml:space="preserve">Wynajmujący oddaje, a Najemca bierze w </w:t>
      </w:r>
      <w:bookmarkStart w:id="1" w:name="_Hlk95210188"/>
      <w:r>
        <w:t xml:space="preserve">najem </w:t>
      </w:r>
      <w:bookmarkStart w:id="2" w:name="_Hlk98926692"/>
      <w:r>
        <w:t>lokal użytkowy o powierzchni 50,10 m</w:t>
      </w:r>
      <w:r>
        <w:rPr>
          <w:vertAlign w:val="superscript"/>
        </w:rPr>
        <w:t>2</w:t>
      </w:r>
      <w:r>
        <w:t xml:space="preserve">, znajdujący się w budynku Pływalni Sportowej przy ul. Włókienniczej 4 w Białymstoku,             z przeznaczeniem na prowadzenie </w:t>
      </w:r>
      <w:r>
        <w:rPr>
          <w:color w:val="000000"/>
        </w:rPr>
        <w:t xml:space="preserve">działalności </w:t>
      </w:r>
      <w:bookmarkEnd w:id="2"/>
      <w:r>
        <w:rPr>
          <w:color w:val="000000"/>
        </w:rPr>
        <w:t>biurowej, usługowej**.</w:t>
      </w:r>
    </w:p>
    <w:bookmarkEnd w:id="1"/>
    <w:p w14:paraId="6D3D21D1" w14:textId="77777777" w:rsidR="0042434E" w:rsidRDefault="009B5BFA">
      <w:pPr>
        <w:pStyle w:val="Akapitzlist"/>
        <w:shd w:val="clear" w:color="auto" w:fill="FFFFFF"/>
        <w:tabs>
          <w:tab w:val="left" w:pos="360"/>
          <w:tab w:val="left" w:pos="851"/>
        </w:tabs>
        <w:spacing w:line="360" w:lineRule="auto"/>
        <w:ind w:left="0" w:firstLine="567"/>
        <w:jc w:val="both"/>
        <w:textAlignment w:val="auto"/>
        <w:rPr>
          <w:bCs/>
          <w:color w:val="000000"/>
        </w:rPr>
      </w:pPr>
      <w:r>
        <w:rPr>
          <w:bCs/>
          <w:color w:val="000000"/>
        </w:rPr>
        <w:t xml:space="preserve">Przedmiot najmu, o którym mowa w ust. 1, zwany dalej także lokalem, wyposażony jest w </w:t>
      </w:r>
      <w:r>
        <w:rPr>
          <w:bCs/>
          <w:color w:val="000000"/>
        </w:rPr>
        <w:t>instalację elektryczną, wodociągową, teleinformatyczną oraz centralnego ogrzewania.</w:t>
      </w:r>
    </w:p>
    <w:p w14:paraId="5D4731FB" w14:textId="77777777" w:rsidR="0042434E" w:rsidRDefault="009B5BFA">
      <w:pPr>
        <w:pStyle w:val="Akapitzlist"/>
        <w:shd w:val="clear" w:color="auto" w:fill="FFFFFF"/>
        <w:tabs>
          <w:tab w:val="left" w:pos="360"/>
          <w:tab w:val="left" w:pos="851"/>
        </w:tabs>
        <w:spacing w:line="360" w:lineRule="auto"/>
        <w:ind w:left="0" w:firstLine="567"/>
        <w:jc w:val="both"/>
        <w:textAlignment w:val="auto"/>
        <w:rPr>
          <w:bCs/>
          <w:color w:val="000000"/>
        </w:rPr>
      </w:pPr>
      <w:r>
        <w:rPr>
          <w:bCs/>
          <w:color w:val="000000"/>
        </w:rPr>
        <w:t>Najemca oświadcza, że posiada polisę ubezpieczeniową obejmującą urządzenia i instalacje znajdujące się na przedmiocie najmu jak również ubezpieczenie odpowiedzialności cywilnej.</w:t>
      </w:r>
    </w:p>
    <w:p w14:paraId="0F55491F" w14:textId="77777777" w:rsidR="0042434E" w:rsidRDefault="009B5BFA">
      <w:pPr>
        <w:pStyle w:val="Akapitzlist"/>
        <w:shd w:val="clear" w:color="auto" w:fill="FFFFFF"/>
        <w:tabs>
          <w:tab w:val="left" w:pos="360"/>
          <w:tab w:val="left" w:pos="851"/>
        </w:tabs>
        <w:spacing w:line="360" w:lineRule="auto"/>
        <w:ind w:left="0" w:firstLine="567"/>
        <w:jc w:val="both"/>
        <w:textAlignment w:val="auto"/>
      </w:pPr>
      <w:r>
        <w:rPr>
          <w:bCs/>
          <w:color w:val="000000"/>
        </w:rPr>
        <w:t xml:space="preserve">Stan techniczny wynajmowanego lokalu, Strony określą </w:t>
      </w:r>
      <w:r>
        <w:rPr>
          <w:color w:val="000000"/>
        </w:rPr>
        <w:t xml:space="preserve">w protokole przekazania, stanowiącym integralną część umowy / Strony odstępują od sporządzenia protokołu z dotychczasowym najemcą. </w:t>
      </w:r>
      <w:r>
        <w:rPr>
          <w:color w:val="000000"/>
          <w:sz w:val="16"/>
          <w:szCs w:val="16"/>
        </w:rPr>
        <w:t xml:space="preserve">**   </w:t>
      </w:r>
    </w:p>
    <w:p w14:paraId="55E2E30E" w14:textId="77777777" w:rsidR="0042434E" w:rsidRDefault="009B5BFA">
      <w:pPr>
        <w:pStyle w:val="Akapitzlist"/>
        <w:shd w:val="clear" w:color="auto" w:fill="FFFFFF"/>
        <w:tabs>
          <w:tab w:val="left" w:pos="360"/>
          <w:tab w:val="left" w:pos="851"/>
        </w:tabs>
        <w:spacing w:line="360" w:lineRule="auto"/>
        <w:ind w:left="0" w:firstLine="567"/>
        <w:jc w:val="both"/>
        <w:textAlignment w:val="auto"/>
        <w:rPr>
          <w:color w:val="000000"/>
        </w:rPr>
      </w:pPr>
      <w:r>
        <w:rPr>
          <w:color w:val="000000"/>
        </w:rPr>
        <w:t>W przypadku nieprzejęcia protokolarnego przedmiotu najmu w terminie 3 dni roboczych do dnia podpisania umowy, Wynajmujący może odstąpić od umowy, a Najemca zobowiązany będzie do zapłaty kary umownej określonej w § 9 ust. 1 pkt 1.**</w:t>
      </w:r>
    </w:p>
    <w:p w14:paraId="7C2D8426" w14:textId="77777777" w:rsidR="0042434E" w:rsidRDefault="0042434E">
      <w:pPr>
        <w:pStyle w:val="Standard"/>
        <w:shd w:val="clear" w:color="auto" w:fill="FFFFFF"/>
        <w:tabs>
          <w:tab w:val="left" w:pos="851"/>
        </w:tabs>
        <w:spacing w:line="360" w:lineRule="auto"/>
        <w:jc w:val="center"/>
        <w:rPr>
          <w:b/>
          <w:bCs/>
        </w:rPr>
      </w:pPr>
    </w:p>
    <w:p w14:paraId="79338D81" w14:textId="77777777" w:rsidR="0042434E" w:rsidRDefault="009B5BFA">
      <w:pPr>
        <w:pStyle w:val="Standard"/>
        <w:shd w:val="clear" w:color="auto" w:fill="FFFFFF"/>
        <w:tabs>
          <w:tab w:val="left" w:pos="851"/>
        </w:tabs>
        <w:spacing w:line="360" w:lineRule="auto"/>
        <w:jc w:val="center"/>
        <w:rPr>
          <w:b/>
          <w:bCs/>
        </w:rPr>
      </w:pPr>
      <w:r>
        <w:rPr>
          <w:b/>
          <w:bCs/>
        </w:rPr>
        <w:t>§ 2.*</w:t>
      </w:r>
      <w:bookmarkStart w:id="3" w:name="_Hlk189562445"/>
    </w:p>
    <w:p w14:paraId="49C876B0" w14:textId="77777777" w:rsidR="0042434E" w:rsidRDefault="009B5BFA">
      <w:pPr>
        <w:pStyle w:val="Akapitzlist"/>
        <w:tabs>
          <w:tab w:val="left" w:pos="360"/>
          <w:tab w:val="left" w:pos="851"/>
        </w:tabs>
        <w:spacing w:line="360" w:lineRule="auto"/>
        <w:ind w:left="0" w:firstLine="567"/>
        <w:jc w:val="both"/>
        <w:textAlignment w:val="auto"/>
      </w:pPr>
      <w:r>
        <w:t xml:space="preserve">Najemca zobowiązany jest przedłożyć oświadczenie w formie aktu notarialnego </w:t>
      </w:r>
      <w:r>
        <w:br/>
      </w:r>
      <w:r>
        <w:t xml:space="preserve">o poddaniu się, w trybie art. 777 § 1 Kodeksu postępowania cywilnego, egzekucji </w:t>
      </w:r>
      <w:r>
        <w:br/>
      </w:r>
      <w:r>
        <w:t xml:space="preserve">co do wydania nieruchomości po zakończeniu najmu oraz egzekucji należności wynikających </w:t>
      </w:r>
      <w:r>
        <w:lastRenderedPageBreak/>
        <w:t>z umowy w wysokości dwunastomiesięcznego czynszu i opłat dodatkowych. Koszty sporządzenia aktu obciążają Najemcę.</w:t>
      </w:r>
    </w:p>
    <w:bookmarkEnd w:id="3"/>
    <w:p w14:paraId="2A7E1C46" w14:textId="77777777" w:rsidR="0042434E" w:rsidRDefault="009B5BFA">
      <w:pPr>
        <w:pStyle w:val="Akapitzlist"/>
        <w:tabs>
          <w:tab w:val="left" w:pos="360"/>
          <w:tab w:val="left" w:pos="851"/>
        </w:tabs>
        <w:spacing w:line="360" w:lineRule="auto"/>
        <w:ind w:left="0" w:firstLine="567"/>
        <w:jc w:val="both"/>
        <w:textAlignment w:val="auto"/>
      </w:pPr>
      <w:r>
        <w:t xml:space="preserve">W przypadku nie przedłożenia oświadczenia, o którym mowa w ust. 1, w terminie 14 dni od dnia podpisania umowy, nie później jednak niż przed przejęciem lokalu, Wynajmujący odstąpi od umowy bez zachowania terminów wypowiedzenia, a Najemca zobowiązany będzie do zapłaty kary umownej </w:t>
      </w:r>
      <w:r>
        <w:rPr>
          <w:color w:val="000000"/>
        </w:rPr>
        <w:t>określonej w § 9 ust. 1 pkt 1.</w:t>
      </w:r>
    </w:p>
    <w:p w14:paraId="430F7735" w14:textId="77777777" w:rsidR="0042434E" w:rsidRDefault="009B5BFA">
      <w:pPr>
        <w:pStyle w:val="Standard"/>
        <w:spacing w:line="360" w:lineRule="auto"/>
        <w:jc w:val="center"/>
        <w:rPr>
          <w:b/>
        </w:rPr>
      </w:pPr>
      <w:r>
        <w:rPr>
          <w:b/>
        </w:rPr>
        <w:t>§ 3.</w:t>
      </w:r>
    </w:p>
    <w:p w14:paraId="435CF48F" w14:textId="77777777" w:rsidR="0042434E" w:rsidRDefault="009B5BFA">
      <w:pPr>
        <w:pStyle w:val="Akapitzlist"/>
        <w:tabs>
          <w:tab w:val="left" w:pos="360"/>
          <w:tab w:val="left" w:pos="851"/>
        </w:tabs>
        <w:spacing w:line="360" w:lineRule="auto"/>
        <w:ind w:left="0" w:firstLine="567"/>
        <w:jc w:val="both"/>
        <w:textAlignment w:val="auto"/>
      </w:pPr>
      <w:r>
        <w:t>Z tytułu najmu Najemca opłacać będzie Wynajmującemu czynsz najmu według stawki ….. zł/m² brutto. Miesięczna wysokość czynszu najmu ……….. zł (iloczyn stawki czynszu i powierzchni przedmiotu najmu), została powiększona o należny podatek VAT w wysokości wynikającej z aktualnie obowiązujących przepisów.**</w:t>
      </w:r>
    </w:p>
    <w:p w14:paraId="601EF6A7" w14:textId="77777777" w:rsidR="0042434E" w:rsidRDefault="009B5BFA">
      <w:pPr>
        <w:pStyle w:val="Akapitzlist"/>
        <w:tabs>
          <w:tab w:val="left" w:pos="360"/>
          <w:tab w:val="left" w:pos="851"/>
        </w:tabs>
        <w:spacing w:line="360" w:lineRule="auto"/>
        <w:ind w:left="0" w:firstLine="567"/>
        <w:jc w:val="both"/>
        <w:textAlignment w:val="auto"/>
      </w:pPr>
      <w:r>
        <w:t xml:space="preserve">Obciążenie czynszem określonym w ust. 1 następować będzie comiesięcznie fakturą VAT z terminem płatności z góry do 21 </w:t>
      </w:r>
      <w:r>
        <w:t>dnia każdego miesiąca.</w:t>
      </w:r>
    </w:p>
    <w:p w14:paraId="1EE9434E" w14:textId="77777777" w:rsidR="0042434E" w:rsidRDefault="009B5BFA">
      <w:pPr>
        <w:pStyle w:val="Akapitzlist"/>
        <w:tabs>
          <w:tab w:val="left" w:pos="360"/>
          <w:tab w:val="left" w:pos="851"/>
        </w:tabs>
        <w:spacing w:line="360" w:lineRule="auto"/>
        <w:ind w:left="0" w:firstLine="567"/>
        <w:jc w:val="both"/>
        <w:textAlignment w:val="auto"/>
      </w:pPr>
      <w:r>
        <w:t>Najemca ponosić będzie ponadto opłaty eksploatacyjne za dostawę energii elektrycznej oraz dostawę wody i odprowadzenie kanalizacji według aktualnie obowiązujących cen, zgodnie z następującymi wielkościami:</w:t>
      </w:r>
    </w:p>
    <w:p w14:paraId="75C7CA9E" w14:textId="77777777" w:rsidR="0042434E" w:rsidRDefault="009B5BFA">
      <w:pPr>
        <w:pStyle w:val="Akapitzlist"/>
        <w:numPr>
          <w:ilvl w:val="0"/>
          <w:numId w:val="32"/>
        </w:numPr>
        <w:spacing w:line="360" w:lineRule="auto"/>
        <w:ind w:left="426" w:hanging="426"/>
        <w:jc w:val="both"/>
        <w:textAlignment w:val="auto"/>
      </w:pPr>
      <w:r>
        <w:t>dostawa wody i odprowadzenie ścieków do kanalizacji zgodnie ze wskazaniami licznika: woda zimna – nr 556927/15, woda ciepła 834762/15;</w:t>
      </w:r>
    </w:p>
    <w:p w14:paraId="0CB513F3" w14:textId="77777777" w:rsidR="0042434E" w:rsidRDefault="009B5BFA">
      <w:pPr>
        <w:pStyle w:val="Akapitzlist"/>
        <w:numPr>
          <w:ilvl w:val="0"/>
          <w:numId w:val="31"/>
        </w:numPr>
        <w:spacing w:line="360" w:lineRule="auto"/>
        <w:ind w:left="426" w:hanging="426"/>
        <w:jc w:val="both"/>
        <w:textAlignment w:val="auto"/>
      </w:pPr>
      <w:r>
        <w:t>energia elektryczna zgodnie ze wskazaniami podlicznika poboru energii elektrycznej nr AP1/009</w:t>
      </w:r>
    </w:p>
    <w:p w14:paraId="19CB1132" w14:textId="77777777" w:rsidR="0042434E" w:rsidRDefault="009B5BFA">
      <w:pPr>
        <w:pStyle w:val="Akapitzlist"/>
        <w:tabs>
          <w:tab w:val="left" w:pos="-1941"/>
          <w:tab w:val="left" w:pos="360"/>
        </w:tabs>
        <w:spacing w:line="360" w:lineRule="auto"/>
        <w:ind w:left="0" w:firstLine="426"/>
        <w:jc w:val="both"/>
        <w:textAlignment w:val="auto"/>
      </w:pPr>
      <w:r>
        <w:t xml:space="preserve">Obciążenie  opłatami określonymi w ust. 3 </w:t>
      </w:r>
      <w:r>
        <w:t>nastąpi po zakończeniu każdego miesiąca w terminie 14 dni od daty wystawienia faktury.</w:t>
      </w:r>
    </w:p>
    <w:p w14:paraId="1E5F5C52" w14:textId="77777777" w:rsidR="0042434E" w:rsidRDefault="009B5BFA">
      <w:pPr>
        <w:pStyle w:val="Akapitzlist"/>
        <w:tabs>
          <w:tab w:val="left" w:pos="360"/>
          <w:tab w:val="left" w:pos="851"/>
        </w:tabs>
        <w:spacing w:line="360" w:lineRule="auto"/>
        <w:ind w:left="0" w:firstLine="567"/>
        <w:jc w:val="both"/>
        <w:textAlignment w:val="auto"/>
      </w:pPr>
      <w:r>
        <w:t>Najemca</w:t>
      </w:r>
      <w:r>
        <w:rPr>
          <w:rFonts w:eastAsia="Lucida Sans Unicode"/>
          <w:bCs/>
          <w:lang w:eastAsia="pl-PL"/>
        </w:rPr>
        <w:t xml:space="preserve"> oświadcza, iż wyraża zgodę na przesyłanie przez Wynajmującego wszelkich dokumentów finansowych związanych z realizacją niniejszej umowy, w szczególności faktur, faktur korygujących, not obciążeniowych, wezwań do zapłaty drogą mailową na adres mailowy: </w:t>
      </w:r>
      <w:r>
        <w:t xml:space="preserve">………………………………………………….. ** </w:t>
      </w:r>
      <w:r>
        <w:rPr>
          <w:rFonts w:eastAsia="Lucida Sans Unicode"/>
          <w:bCs/>
          <w:lang w:eastAsia="pl-PL"/>
        </w:rPr>
        <w:t xml:space="preserve">Dokumenty finansowe przesyłane w formacie plików pdf będą przesyłane z jednego z następujących adresów </w:t>
      </w:r>
      <w:r>
        <w:rPr>
          <w:rFonts w:eastAsia="Lucida Sans Unicode"/>
          <w:bCs/>
          <w:color w:val="000000"/>
          <w:lang w:eastAsia="pl-PL"/>
        </w:rPr>
        <w:t>mailowych</w:t>
      </w:r>
      <w:r>
        <w:rPr>
          <w:rFonts w:eastAsia="Lucida Sans Unicode"/>
          <w:color w:val="000000"/>
          <w:lang w:eastAsia="pl-PL"/>
        </w:rPr>
        <w:t xml:space="preserve"> Wynajmującego:</w:t>
      </w:r>
    </w:p>
    <w:p w14:paraId="4B656F42" w14:textId="77777777" w:rsidR="0042434E" w:rsidRDefault="009B5BFA">
      <w:pPr>
        <w:pStyle w:val="Standard"/>
        <w:widowControl w:val="0"/>
        <w:tabs>
          <w:tab w:val="left" w:pos="360"/>
          <w:tab w:val="left" w:pos="568"/>
        </w:tabs>
        <w:suppressAutoHyphens w:val="0"/>
        <w:spacing w:line="360" w:lineRule="auto"/>
        <w:ind w:left="720" w:hanging="360"/>
        <w:jc w:val="both"/>
        <w:textAlignment w:val="auto"/>
      </w:pPr>
      <w:r>
        <w:rPr>
          <w:color w:val="000000"/>
        </w:rPr>
        <w:t>e</w:t>
      </w:r>
      <w:hyperlink r:id="rId7" w:history="1">
        <w:r>
          <w:rPr>
            <w:rStyle w:val="Hipercze"/>
            <w:rFonts w:eastAsia="Lucida Sans Unicode"/>
            <w:color w:val="000000"/>
            <w:lang w:eastAsia="pl-PL"/>
          </w:rPr>
          <w:t>faktury@bosir.bialystok.pl</w:t>
        </w:r>
      </w:hyperlink>
      <w:r>
        <w:rPr>
          <w:rFonts w:eastAsia="Lucida Sans Unicode"/>
          <w:color w:val="000000"/>
          <w:lang w:eastAsia="pl-PL"/>
        </w:rPr>
        <w:t>;</w:t>
      </w:r>
    </w:p>
    <w:p w14:paraId="0D6A1D08" w14:textId="77777777" w:rsidR="0042434E" w:rsidRDefault="009B5BFA">
      <w:pPr>
        <w:pStyle w:val="Standard"/>
        <w:widowControl w:val="0"/>
        <w:tabs>
          <w:tab w:val="left" w:pos="360"/>
          <w:tab w:val="left" w:pos="568"/>
        </w:tabs>
        <w:suppressAutoHyphens w:val="0"/>
        <w:spacing w:line="360" w:lineRule="auto"/>
        <w:ind w:left="284" w:hanging="284"/>
        <w:jc w:val="both"/>
        <w:textAlignment w:val="auto"/>
      </w:pPr>
      <w:hyperlink r:id="rId8" w:history="1">
        <w:r>
          <w:rPr>
            <w:rStyle w:val="Hipercze"/>
            <w:rFonts w:eastAsia="Lucida Sans Unicode"/>
            <w:color w:val="000000"/>
            <w:lang w:eastAsia="pl-PL"/>
          </w:rPr>
          <w:t>ksiegowosc@bosir.bialystok.pl</w:t>
        </w:r>
      </w:hyperlink>
    </w:p>
    <w:p w14:paraId="3AE87E85" w14:textId="77777777" w:rsidR="0042434E" w:rsidRDefault="009B5BFA">
      <w:pPr>
        <w:pStyle w:val="Standard"/>
        <w:widowControl w:val="0"/>
        <w:tabs>
          <w:tab w:val="left" w:pos="360"/>
          <w:tab w:val="left" w:pos="568"/>
        </w:tabs>
        <w:suppressAutoHyphens w:val="0"/>
        <w:spacing w:line="360" w:lineRule="auto"/>
        <w:ind w:left="284" w:hanging="284"/>
        <w:jc w:val="both"/>
        <w:textAlignment w:val="auto"/>
      </w:pPr>
      <w:hyperlink r:id="rId9" w:history="1">
        <w:r>
          <w:rPr>
            <w:rStyle w:val="Hipercze"/>
            <w:rFonts w:eastAsia="Lucida Sans Unicode"/>
            <w:color w:val="000000"/>
            <w:lang w:eastAsia="pl-PL"/>
          </w:rPr>
          <w:t>sekretariat@bosir.bialystok.pl</w:t>
        </w:r>
      </w:hyperlink>
      <w:r>
        <w:rPr>
          <w:rFonts w:eastAsia="Lucida Sans Unicode"/>
          <w:color w:val="000000"/>
          <w:lang w:eastAsia="pl-PL"/>
        </w:rPr>
        <w:t>;</w:t>
      </w:r>
    </w:p>
    <w:p w14:paraId="044A7A27" w14:textId="77777777" w:rsidR="0042434E" w:rsidRDefault="009B5BFA">
      <w:pPr>
        <w:pStyle w:val="Standard"/>
        <w:widowControl w:val="0"/>
        <w:tabs>
          <w:tab w:val="left" w:pos="360"/>
          <w:tab w:val="left" w:pos="568"/>
          <w:tab w:val="left" w:pos="851"/>
        </w:tabs>
        <w:suppressAutoHyphens w:val="0"/>
        <w:spacing w:line="360" w:lineRule="auto"/>
        <w:ind w:firstLine="567"/>
        <w:jc w:val="both"/>
        <w:textAlignment w:val="auto"/>
      </w:pPr>
      <w:r>
        <w:rPr>
          <w:rFonts w:eastAsia="Lucida Sans Unicode"/>
          <w:color w:val="000000"/>
          <w:lang w:eastAsia="pl-PL"/>
        </w:rPr>
        <w:t>Wynajmujący oświadcza, iż sposób przekazywania faktur, określony w ust. 5 obowiązuje do faktur wystawianych do dnia 31.01.2026r. Faktury wystawiane od dnia 1 lutego 2026r. będą dostarczane do Najemcy wyłącznie za pośrednictwem Krajowego Systemu e-Faktur (</w:t>
      </w:r>
      <w:proofErr w:type="spellStart"/>
      <w:r>
        <w:rPr>
          <w:rFonts w:eastAsia="Lucida Sans Unicode"/>
          <w:color w:val="000000"/>
          <w:lang w:eastAsia="pl-PL"/>
        </w:rPr>
        <w:t>KSeF</w:t>
      </w:r>
      <w:proofErr w:type="spellEnd"/>
      <w:r>
        <w:rPr>
          <w:rFonts w:eastAsia="Lucida Sans Unicode"/>
          <w:color w:val="000000"/>
          <w:lang w:eastAsia="pl-PL"/>
        </w:rPr>
        <w:t>).</w:t>
      </w:r>
    </w:p>
    <w:p w14:paraId="383CE8BC" w14:textId="77777777" w:rsidR="0042434E" w:rsidRDefault="009B5BFA">
      <w:pPr>
        <w:pStyle w:val="Standard"/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§ 4.</w:t>
      </w:r>
    </w:p>
    <w:p w14:paraId="13B9417A" w14:textId="77777777" w:rsidR="0042434E" w:rsidRDefault="009B5BFA">
      <w:pPr>
        <w:pStyle w:val="Akapitzlist"/>
        <w:tabs>
          <w:tab w:val="left" w:pos="360"/>
          <w:tab w:val="left" w:pos="851"/>
        </w:tabs>
        <w:spacing w:line="360" w:lineRule="auto"/>
        <w:ind w:left="0" w:firstLine="567"/>
        <w:jc w:val="both"/>
        <w:textAlignment w:val="auto"/>
      </w:pPr>
      <w:r>
        <w:t xml:space="preserve">Czynsz miesięczny określony w § 3 ust. 1 będzie zwiększany corocznie poczynając od 2026 r. od miesiąca następującego po miesiącu, w którym został ogłoszony przez Prezesa Głównego Urzędu Statystycznego średnioroczny wskaźnik wzrostu cen towarów i usług, </w:t>
      </w:r>
      <w:r>
        <w:br/>
      </w:r>
      <w:r>
        <w:t>bez wypowiadania dotychczasowej wysokości czynszu.</w:t>
      </w:r>
    </w:p>
    <w:p w14:paraId="45119C3E" w14:textId="77777777" w:rsidR="0042434E" w:rsidRDefault="009B5BFA">
      <w:pPr>
        <w:pStyle w:val="Akapitzlist"/>
        <w:tabs>
          <w:tab w:val="left" w:pos="360"/>
          <w:tab w:val="left" w:pos="851"/>
        </w:tabs>
        <w:spacing w:line="360" w:lineRule="auto"/>
        <w:ind w:left="0" w:firstLine="567"/>
        <w:jc w:val="both"/>
        <w:textAlignment w:val="auto"/>
      </w:pPr>
      <w:r>
        <w:t>Obniżenie czynszu może nastąpić na zasadach określonych w zarządzeniu:</w:t>
      </w:r>
    </w:p>
    <w:p w14:paraId="4FA3D5D5" w14:textId="77777777" w:rsidR="0042434E" w:rsidRDefault="009B5BFA">
      <w:pPr>
        <w:pStyle w:val="Standard"/>
        <w:tabs>
          <w:tab w:val="left" w:pos="568"/>
        </w:tabs>
        <w:spacing w:line="360" w:lineRule="auto"/>
        <w:ind w:left="284" w:hanging="284"/>
        <w:jc w:val="both"/>
      </w:pPr>
      <w:r>
        <w:t>1) nr 2993/13 Prezydenta Miasta Białegostoku z dnia 12 lutego 2013 r. w sprawie określenia minimalnych stawek czynszu najmu oraz dzierżawy nieruchomości gruntowych, powierzchni, pomieszczeń oraz lokali użytkowych pozostających w dyspozycji Białostockiego Ośrodka Sportu i Rekreacji, zmienionym zarządzeniem nr 1106/18 z dnia 18 września 2018 r.;</w:t>
      </w:r>
    </w:p>
    <w:p w14:paraId="5B4F2804" w14:textId="77777777" w:rsidR="0042434E" w:rsidRDefault="009B5BFA">
      <w:pPr>
        <w:pStyle w:val="Standard"/>
        <w:tabs>
          <w:tab w:val="left" w:pos="568"/>
        </w:tabs>
        <w:spacing w:line="360" w:lineRule="auto"/>
        <w:ind w:left="284" w:hanging="284"/>
        <w:jc w:val="both"/>
      </w:pPr>
      <w:r>
        <w:rPr>
          <w:lang w:eastAsia="pl-PL"/>
        </w:rPr>
        <w:t>2)</w:t>
      </w:r>
      <w:r>
        <w:rPr>
          <w:color w:val="EE0000"/>
          <w:lang w:eastAsia="pl-PL"/>
        </w:rPr>
        <w:t xml:space="preserve"> </w:t>
      </w:r>
      <w:r>
        <w:rPr>
          <w:lang w:eastAsia="pl-PL"/>
        </w:rPr>
        <w:t xml:space="preserve">nr 885/24 Prezydenta Miasta </w:t>
      </w:r>
      <w:r>
        <w:rPr>
          <w:color w:val="000000"/>
          <w:lang w:eastAsia="pl-PL"/>
        </w:rPr>
        <w:t>Białegostoku z dnia 30 lipca 2024 r.</w:t>
      </w:r>
      <w:r>
        <w:rPr>
          <w:color w:val="000000"/>
        </w:rPr>
        <w:t xml:space="preserve"> w sprawie stawek czynszu z tytułu najmu i dzierżawy nieruchomości stanowiących zasób Miasta Białystok, zmienionym zarządzeniem Nr 166/25 z dnia 26 lutego 2025 r., zarządzeniem nr 351/25 z dnia 12 maja 2025 r. oraz zarządzeniem 742/25 z dnia 18 sierpnia 2025 r.</w:t>
      </w:r>
    </w:p>
    <w:p w14:paraId="06BF00EA" w14:textId="77777777" w:rsidR="0042434E" w:rsidRDefault="009B5BFA">
      <w:pPr>
        <w:pStyle w:val="Standard"/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t>§ 5.</w:t>
      </w:r>
    </w:p>
    <w:p w14:paraId="6892D437" w14:textId="77777777" w:rsidR="0042434E" w:rsidRDefault="009B5BFA">
      <w:pPr>
        <w:pStyle w:val="Akapitzlist"/>
        <w:tabs>
          <w:tab w:val="left" w:pos="360"/>
        </w:tabs>
        <w:spacing w:line="360" w:lineRule="auto"/>
        <w:ind w:left="0" w:firstLine="426"/>
        <w:jc w:val="both"/>
        <w:textAlignment w:val="auto"/>
      </w:pPr>
      <w:r>
        <w:rPr>
          <w:color w:val="000000"/>
        </w:rPr>
        <w:t xml:space="preserve">W celu zabezpieczenia wykonania zobowiązań pieniężnych wynikających z umowy Najemca wniósł Wynajmującemu kaucję w </w:t>
      </w:r>
      <w:r>
        <w:rPr>
          <w:color w:val="000000"/>
        </w:rPr>
        <w:t xml:space="preserve">wysokości trzymiesięcznego czynszu w formie pieniądza/gwarancji ubezpieczeniowej/gwarancji bankowej**, która podlega zwrotowi </w:t>
      </w:r>
      <w:r>
        <w:rPr>
          <w:color w:val="000000"/>
        </w:rPr>
        <w:br/>
      </w:r>
      <w:r>
        <w:rPr>
          <w:color w:val="000000"/>
        </w:rPr>
        <w:t>w terminie 30 dni od daty zwrotu przedmiotu najmu oraz rozliczenia przez Najemcę wszelkich należności związanych z korzystaniem z przedmiotu najmu.</w:t>
      </w:r>
    </w:p>
    <w:p w14:paraId="63E43F8F" w14:textId="77777777" w:rsidR="0042434E" w:rsidRDefault="009B5BFA">
      <w:pPr>
        <w:pStyle w:val="Akapitzlist"/>
        <w:tabs>
          <w:tab w:val="left" w:pos="360"/>
        </w:tabs>
        <w:spacing w:line="360" w:lineRule="auto"/>
        <w:ind w:left="0" w:firstLine="426"/>
        <w:jc w:val="both"/>
        <w:textAlignment w:val="auto"/>
      </w:pPr>
      <w:r>
        <w:rPr>
          <w:color w:val="000000"/>
        </w:rPr>
        <w:t xml:space="preserve">Z kwoty kaucji Wynajmujący uprawniony jest zaspokoić wszelkie zaległości Najemcy z tytułu czynszu, opłat eksploatacyjnych i innych roszczeń powstałych na tle niniejszej umowy, a Najemca obowiązany jest do uzupełnienia kwoty kaucji w formie pieniądza lub złożenia nowej </w:t>
      </w:r>
      <w:r>
        <w:t>dodatkowej kaucji w formie gwarancji ubezpieczeniowej lub bankowej do pierwotnej wysokości w terminie 7 dni od potrącenia zaległości przez Wynajmującego.</w:t>
      </w:r>
    </w:p>
    <w:p w14:paraId="46673B46" w14:textId="77777777" w:rsidR="0042434E" w:rsidRDefault="009B5BFA">
      <w:pPr>
        <w:pStyle w:val="Standard"/>
        <w:tabs>
          <w:tab w:val="left" w:pos="851"/>
        </w:tabs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t>§ 6.</w:t>
      </w:r>
    </w:p>
    <w:p w14:paraId="0159BC9B" w14:textId="77777777" w:rsidR="0042434E" w:rsidRDefault="009B5BFA">
      <w:pPr>
        <w:pStyle w:val="Akapitzlist"/>
        <w:tabs>
          <w:tab w:val="left" w:pos="360"/>
          <w:tab w:val="left" w:pos="851"/>
        </w:tabs>
        <w:spacing w:line="360" w:lineRule="auto"/>
        <w:ind w:left="0" w:firstLine="567"/>
        <w:jc w:val="both"/>
        <w:textAlignment w:val="auto"/>
        <w:rPr>
          <w:color w:val="000000"/>
        </w:rPr>
      </w:pPr>
      <w:r>
        <w:rPr>
          <w:color w:val="000000"/>
        </w:rPr>
        <w:t xml:space="preserve">Obowiązki w zakresie wyposażenia, usuwania usterek sprzętu </w:t>
      </w:r>
      <w:r>
        <w:rPr>
          <w:color w:val="000000"/>
        </w:rPr>
        <w:t>oraz zabezpieczenia przedmiotu najmu przed kradzieżą lub włamaniem obciążają Najemcę.</w:t>
      </w:r>
    </w:p>
    <w:p w14:paraId="6AA5476B" w14:textId="77777777" w:rsidR="0042434E" w:rsidRDefault="009B5BFA">
      <w:pPr>
        <w:pStyle w:val="Akapitzlist"/>
        <w:tabs>
          <w:tab w:val="left" w:pos="360"/>
          <w:tab w:val="left" w:pos="851"/>
        </w:tabs>
        <w:spacing w:line="360" w:lineRule="auto"/>
        <w:ind w:left="0" w:firstLine="567"/>
        <w:jc w:val="both"/>
        <w:textAlignment w:val="auto"/>
        <w:rPr>
          <w:color w:val="000000"/>
        </w:rPr>
      </w:pPr>
      <w:r>
        <w:rPr>
          <w:color w:val="000000"/>
        </w:rPr>
        <w:t xml:space="preserve">Najemca obowiązany jest zapewnić porządek oraz bezpieczeństwo, w tym bezpieczeństwo  pożarowe w przedmiocie najmu zgodnie z obowiązującymi przepisami. Przeróbek, adaptacji przedmiotu najmu oraz jakichkolwiek nakładów, Najemca może dokonać każdorazowo za zgodą Wynajmującego, wyrażoną pod rygorem nieważności w formie pisemnej, na własny koszt. </w:t>
      </w:r>
    </w:p>
    <w:p w14:paraId="61B1CE27" w14:textId="77777777" w:rsidR="0042434E" w:rsidRDefault="009B5BFA">
      <w:pPr>
        <w:pStyle w:val="Akapitzlist"/>
        <w:tabs>
          <w:tab w:val="left" w:pos="360"/>
          <w:tab w:val="left" w:pos="851"/>
        </w:tabs>
        <w:spacing w:line="360" w:lineRule="auto"/>
        <w:ind w:left="0" w:firstLine="567"/>
        <w:jc w:val="both"/>
        <w:textAlignment w:val="auto"/>
        <w:rPr>
          <w:color w:val="000000"/>
        </w:rPr>
      </w:pPr>
      <w:r>
        <w:rPr>
          <w:color w:val="000000"/>
        </w:rPr>
        <w:lastRenderedPageBreak/>
        <w:t>Najemca nie może zmieniać przeznaczenia przedmiotu najmu ani bez zgody Wynajmującego oddawać go w podnajem osobom trzecim.</w:t>
      </w:r>
    </w:p>
    <w:p w14:paraId="7D3EA440" w14:textId="77777777" w:rsidR="0042434E" w:rsidRDefault="009B5BFA">
      <w:pPr>
        <w:pStyle w:val="Akapitzlist"/>
        <w:tabs>
          <w:tab w:val="left" w:pos="360"/>
          <w:tab w:val="left" w:pos="851"/>
        </w:tabs>
        <w:spacing w:line="360" w:lineRule="auto"/>
        <w:ind w:left="0" w:firstLine="567"/>
        <w:jc w:val="both"/>
        <w:textAlignment w:val="auto"/>
        <w:rPr>
          <w:color w:val="000000"/>
        </w:rPr>
      </w:pPr>
      <w:r>
        <w:rPr>
          <w:color w:val="000000"/>
        </w:rPr>
        <w:t>W razie naruszenia przez Najemcę obowiązków wymienionych w ust. 2 i 3 Wynajmujący może rozwiązać umowę bez zachowania terminów wypowiedzenia.</w:t>
      </w:r>
    </w:p>
    <w:p w14:paraId="673035A4" w14:textId="77777777" w:rsidR="0042434E" w:rsidRDefault="009B5BFA">
      <w:pPr>
        <w:pStyle w:val="Akapitzlist"/>
        <w:tabs>
          <w:tab w:val="left" w:pos="360"/>
          <w:tab w:val="left" w:pos="851"/>
        </w:tabs>
        <w:spacing w:line="360" w:lineRule="auto"/>
        <w:ind w:left="0" w:firstLine="567"/>
        <w:jc w:val="both"/>
        <w:textAlignment w:val="auto"/>
        <w:rPr>
          <w:color w:val="000000"/>
        </w:rPr>
      </w:pPr>
      <w:r>
        <w:rPr>
          <w:color w:val="000000"/>
        </w:rPr>
        <w:t>Wynajmujący zastrzega sobie prawo do ograniczenia możliwości korzystania przez Najemcę z przedmiotu najmu, w szczególności spowodowaną koniecznością przeprowadzenia remontu obiektu lub innych prac w obiekcie, w którym znajduje się przedmiot najmu.</w:t>
      </w:r>
    </w:p>
    <w:p w14:paraId="3F86C14D" w14:textId="77777777" w:rsidR="0042434E" w:rsidRDefault="0042434E">
      <w:pPr>
        <w:pStyle w:val="Standard"/>
        <w:spacing w:line="360" w:lineRule="auto"/>
        <w:jc w:val="center"/>
        <w:rPr>
          <w:b/>
          <w:color w:val="000000"/>
        </w:rPr>
      </w:pPr>
    </w:p>
    <w:p w14:paraId="2FB26FF4" w14:textId="77777777" w:rsidR="0042434E" w:rsidRDefault="009B5BFA">
      <w:pPr>
        <w:pStyle w:val="Standard"/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t>§ 7.</w:t>
      </w:r>
    </w:p>
    <w:p w14:paraId="6B7DBA55" w14:textId="77777777" w:rsidR="0042434E" w:rsidRDefault="009B5BFA">
      <w:pPr>
        <w:pStyle w:val="Standard"/>
        <w:numPr>
          <w:ilvl w:val="0"/>
          <w:numId w:val="34"/>
        </w:numPr>
        <w:spacing w:line="360" w:lineRule="auto"/>
        <w:ind w:left="0" w:firstLine="426"/>
        <w:jc w:val="both"/>
        <w:textAlignment w:val="auto"/>
        <w:rPr>
          <w:color w:val="000000"/>
        </w:rPr>
      </w:pPr>
      <w:r>
        <w:rPr>
          <w:color w:val="000000"/>
        </w:rPr>
        <w:t>Umowę zawarto na okres trzech lat od dnia ….…2025 r. do dnia …...........2028 r.**</w:t>
      </w:r>
    </w:p>
    <w:p w14:paraId="51622EC9" w14:textId="77777777" w:rsidR="0042434E" w:rsidRDefault="009B5BFA">
      <w:pPr>
        <w:pStyle w:val="Standard"/>
        <w:numPr>
          <w:ilvl w:val="0"/>
          <w:numId w:val="33"/>
        </w:numPr>
        <w:spacing w:line="360" w:lineRule="auto"/>
        <w:ind w:left="0" w:firstLine="426"/>
        <w:jc w:val="both"/>
        <w:textAlignment w:val="auto"/>
        <w:rPr>
          <w:color w:val="000000"/>
        </w:rPr>
      </w:pPr>
      <w:r>
        <w:rPr>
          <w:color w:val="000000"/>
        </w:rPr>
        <w:t>Zaległości w opłatach za dwa pełne okresy upoważniają Wynajmującego do rozwiązania umowy bez zachowania terminów wypowiedzenia, po bezskutecznym upływie wyznaczonego przez Wynajmującego dodatkowego miesięcznego terminu na ich opłacenie.</w:t>
      </w:r>
    </w:p>
    <w:p w14:paraId="3EA9C20A" w14:textId="77777777" w:rsidR="0042434E" w:rsidRDefault="009B5BFA">
      <w:pPr>
        <w:pStyle w:val="Standard"/>
        <w:numPr>
          <w:ilvl w:val="0"/>
          <w:numId w:val="33"/>
        </w:numPr>
        <w:spacing w:line="360" w:lineRule="auto"/>
        <w:ind w:left="0" w:firstLine="426"/>
        <w:jc w:val="both"/>
        <w:textAlignment w:val="auto"/>
      </w:pPr>
      <w:r>
        <w:rPr>
          <w:color w:val="000000"/>
        </w:rPr>
        <w:t xml:space="preserve">Niezależnie od okoliczności określonych w ust 2 i </w:t>
      </w:r>
      <w:r>
        <w:t xml:space="preserve">§ 6 ust. 4 Wynajmujący </w:t>
      </w:r>
      <w:r>
        <w:rPr>
          <w:color w:val="000000"/>
        </w:rPr>
        <w:t>może rozwiązać umowę za 1 – miesięcznym okresem wypowiedzenia ze skutkiem na koniec miesiąca kalendarzowego w razie:</w:t>
      </w:r>
    </w:p>
    <w:p w14:paraId="1185DE7D" w14:textId="77777777" w:rsidR="0042434E" w:rsidRDefault="009B5BFA">
      <w:pPr>
        <w:pStyle w:val="Standard"/>
        <w:spacing w:line="360" w:lineRule="auto"/>
        <w:ind w:left="284" w:hanging="284"/>
        <w:jc w:val="both"/>
        <w:rPr>
          <w:color w:val="000000"/>
        </w:rPr>
      </w:pPr>
      <w:r>
        <w:rPr>
          <w:color w:val="000000"/>
        </w:rPr>
        <w:t>1)</w:t>
      </w:r>
      <w:r>
        <w:rPr>
          <w:color w:val="000000"/>
        </w:rPr>
        <w:tab/>
        <w:t>konieczności przeznaczenia przedmiotu najmu na inne cele związane z realizacją zadań Wynajmującego;</w:t>
      </w:r>
    </w:p>
    <w:p w14:paraId="57B5279E" w14:textId="77777777" w:rsidR="0042434E" w:rsidRDefault="009B5BFA">
      <w:pPr>
        <w:pStyle w:val="Standard"/>
        <w:spacing w:line="360" w:lineRule="auto"/>
        <w:ind w:left="284" w:hanging="284"/>
        <w:jc w:val="both"/>
        <w:rPr>
          <w:color w:val="000000"/>
        </w:rPr>
      </w:pPr>
      <w:r>
        <w:rPr>
          <w:color w:val="000000"/>
        </w:rPr>
        <w:t>2)</w:t>
      </w:r>
      <w:r>
        <w:rPr>
          <w:color w:val="000000"/>
        </w:rPr>
        <w:tab/>
        <w:t>przeznaczenia do zbycia budynku, w którym znajduje się przedmiot najmu;</w:t>
      </w:r>
    </w:p>
    <w:p w14:paraId="5BBDB9CE" w14:textId="77777777" w:rsidR="0042434E" w:rsidRDefault="009B5BFA">
      <w:pPr>
        <w:pStyle w:val="Standard"/>
        <w:spacing w:line="360" w:lineRule="auto"/>
        <w:ind w:left="284" w:hanging="284"/>
        <w:jc w:val="both"/>
        <w:rPr>
          <w:color w:val="000000"/>
        </w:rPr>
      </w:pPr>
      <w:r>
        <w:rPr>
          <w:color w:val="000000"/>
        </w:rPr>
        <w:t>3)</w:t>
      </w:r>
      <w:r>
        <w:rPr>
          <w:color w:val="000000"/>
        </w:rPr>
        <w:tab/>
        <w:t xml:space="preserve">wyłączenia z użytkowania budynku, w którym znajduje się przedmiot najmu, ze względu </w:t>
      </w:r>
      <w:r>
        <w:rPr>
          <w:color w:val="000000"/>
        </w:rPr>
        <w:br/>
      </w:r>
      <w:r>
        <w:rPr>
          <w:color w:val="000000"/>
        </w:rPr>
        <w:t xml:space="preserve">na zagrożenie bezpieczeństwa użytkowników lub </w:t>
      </w:r>
      <w:r>
        <w:rPr>
          <w:color w:val="000000"/>
        </w:rPr>
        <w:t xml:space="preserve">konieczność przeprowadzenia </w:t>
      </w:r>
      <w:r>
        <w:rPr>
          <w:color w:val="000000"/>
        </w:rPr>
        <w:br/>
      </w:r>
      <w:r>
        <w:rPr>
          <w:color w:val="000000"/>
        </w:rPr>
        <w:t>w nim remontu;</w:t>
      </w:r>
    </w:p>
    <w:p w14:paraId="188DF2C6" w14:textId="77777777" w:rsidR="0042434E" w:rsidRDefault="009B5BFA">
      <w:pPr>
        <w:pStyle w:val="Standard"/>
        <w:tabs>
          <w:tab w:val="left" w:pos="568"/>
        </w:tabs>
        <w:spacing w:line="360" w:lineRule="auto"/>
        <w:ind w:left="284" w:hanging="284"/>
        <w:jc w:val="both"/>
        <w:rPr>
          <w:color w:val="000000"/>
        </w:rPr>
      </w:pPr>
      <w:r>
        <w:rPr>
          <w:color w:val="000000"/>
        </w:rPr>
        <w:t>4) przeznaczenia przedmiotu najmu na potrzeby właściciela.</w:t>
      </w:r>
    </w:p>
    <w:p w14:paraId="18A74EBA" w14:textId="77777777" w:rsidR="0042434E" w:rsidRDefault="0042434E">
      <w:pPr>
        <w:pStyle w:val="Standard"/>
        <w:tabs>
          <w:tab w:val="left" w:pos="568"/>
        </w:tabs>
        <w:spacing w:line="360" w:lineRule="auto"/>
        <w:ind w:firstLine="426"/>
        <w:jc w:val="both"/>
      </w:pPr>
    </w:p>
    <w:p w14:paraId="65840345" w14:textId="77777777" w:rsidR="0042434E" w:rsidRDefault="009B5BFA">
      <w:pPr>
        <w:pStyle w:val="Standard"/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t>§ 8.</w:t>
      </w:r>
    </w:p>
    <w:p w14:paraId="147E55C5" w14:textId="77777777" w:rsidR="0042434E" w:rsidRDefault="009B5BFA">
      <w:pPr>
        <w:pStyle w:val="Standard"/>
        <w:tabs>
          <w:tab w:val="left" w:pos="0"/>
          <w:tab w:val="left" w:pos="360"/>
          <w:tab w:val="left" w:pos="993"/>
        </w:tabs>
        <w:spacing w:line="360" w:lineRule="auto"/>
        <w:ind w:firstLine="709"/>
        <w:jc w:val="both"/>
        <w:textAlignment w:val="auto"/>
        <w:rPr>
          <w:color w:val="000000"/>
        </w:rPr>
      </w:pPr>
      <w:r>
        <w:rPr>
          <w:color w:val="000000"/>
        </w:rPr>
        <w:t>Po zakończeniu stosunku najmu Najemca zobowiązany jest do zwrotu przedmiotu najmu w stanie nie gorszym niż to wynika z prawidłowego użytkowania.</w:t>
      </w:r>
    </w:p>
    <w:p w14:paraId="4DAD2907" w14:textId="77777777" w:rsidR="0042434E" w:rsidRDefault="009B5BFA">
      <w:pPr>
        <w:pStyle w:val="Standard"/>
        <w:spacing w:line="360" w:lineRule="auto"/>
        <w:jc w:val="both"/>
        <w:rPr>
          <w:color w:val="000000"/>
        </w:rPr>
      </w:pPr>
      <w:r>
        <w:rPr>
          <w:color w:val="000000"/>
        </w:rPr>
        <w:tab/>
        <w:t xml:space="preserve">2. Najemca ponosi odpowiedzialność za zniszczenia i uszkodzenia przedmiotu najmu </w:t>
      </w:r>
      <w:r>
        <w:rPr>
          <w:color w:val="000000"/>
        </w:rPr>
        <w:br/>
      </w:r>
      <w:r>
        <w:rPr>
          <w:color w:val="000000"/>
        </w:rPr>
        <w:t>w stopniu przekraczającym normy zwykłego zużycia i zobowiązany jest do pokrycia powstałej szkody, w terminie 5 dni od daty przedłożenia mu rachunku z protokołem szkód, sporządzonym komisyjnie z udziałem przedstawicieli obu Stron.</w:t>
      </w:r>
    </w:p>
    <w:p w14:paraId="070BCFCE" w14:textId="77777777" w:rsidR="0042434E" w:rsidRDefault="009B5BFA">
      <w:pPr>
        <w:pStyle w:val="Standard"/>
        <w:spacing w:line="360" w:lineRule="auto"/>
        <w:jc w:val="both"/>
        <w:rPr>
          <w:color w:val="000000"/>
        </w:rPr>
      </w:pPr>
      <w:r>
        <w:rPr>
          <w:color w:val="000000"/>
        </w:rPr>
        <w:tab/>
        <w:t>3. Jeżeli Wynajmujący uzna za przydatne do dalszego używania elementy trwale związane z przedmiotem najmu, Najemca pozostawi je Wynajmującemu za zapłatą sumy, odpowiadającej ich wartości w chwili zwrotu.</w:t>
      </w:r>
    </w:p>
    <w:p w14:paraId="6B2FD8A4" w14:textId="77777777" w:rsidR="0042434E" w:rsidRDefault="009B5BFA">
      <w:pPr>
        <w:pStyle w:val="Standard"/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§ 9.</w:t>
      </w:r>
    </w:p>
    <w:p w14:paraId="2596FE5F" w14:textId="77777777" w:rsidR="0042434E" w:rsidRDefault="009B5BFA">
      <w:pPr>
        <w:pStyle w:val="Standard"/>
        <w:tabs>
          <w:tab w:val="left" w:pos="0"/>
          <w:tab w:val="left" w:pos="360"/>
          <w:tab w:val="left" w:pos="993"/>
        </w:tabs>
        <w:spacing w:line="360" w:lineRule="auto"/>
        <w:ind w:firstLine="709"/>
        <w:jc w:val="both"/>
        <w:textAlignment w:val="auto"/>
        <w:rPr>
          <w:color w:val="000000"/>
        </w:rPr>
      </w:pPr>
      <w:r>
        <w:rPr>
          <w:color w:val="000000"/>
        </w:rPr>
        <w:t>Najemca zobowiązany jest do zapłaty kary umownej w następujących przypadkach:</w:t>
      </w:r>
    </w:p>
    <w:p w14:paraId="2CA9407B" w14:textId="77777777" w:rsidR="0042434E" w:rsidRDefault="009B5BFA">
      <w:pPr>
        <w:pStyle w:val="Standard"/>
        <w:tabs>
          <w:tab w:val="left" w:pos="360"/>
          <w:tab w:val="left" w:pos="568"/>
        </w:tabs>
        <w:spacing w:line="360" w:lineRule="auto"/>
        <w:ind w:left="284" w:hanging="284"/>
        <w:jc w:val="both"/>
        <w:textAlignment w:val="auto"/>
      </w:pPr>
      <w:r>
        <w:rPr>
          <w:color w:val="000000"/>
        </w:rPr>
        <w:t xml:space="preserve">odstąpienia od umowy w trybie </w:t>
      </w:r>
      <w:r>
        <w:t xml:space="preserve">określonym w § 1 ust. 5 lub  § 2 ust. 2 albo rozwiązania umowy w trybie określonym w § 7 ust 2 lub </w:t>
      </w:r>
      <w:bookmarkStart w:id="4" w:name="_Hlk51222858"/>
      <w:r>
        <w:t xml:space="preserve">§ 6 ust. 4 </w:t>
      </w:r>
      <w:bookmarkEnd w:id="4"/>
      <w:r>
        <w:t xml:space="preserve">w wysokości 100% </w:t>
      </w:r>
      <w:r>
        <w:rPr>
          <w:color w:val="000000"/>
        </w:rPr>
        <w:t>miesięcznego czynszu najmu, o którym mowa w § 3 ust. 1;</w:t>
      </w:r>
    </w:p>
    <w:p w14:paraId="741B6A79" w14:textId="77777777" w:rsidR="0042434E" w:rsidRDefault="009B5BFA">
      <w:pPr>
        <w:pStyle w:val="Standard"/>
        <w:tabs>
          <w:tab w:val="left" w:pos="360"/>
          <w:tab w:val="left" w:pos="568"/>
        </w:tabs>
        <w:spacing w:line="360" w:lineRule="auto"/>
        <w:ind w:left="284" w:hanging="284"/>
        <w:jc w:val="both"/>
        <w:textAlignment w:val="auto"/>
      </w:pPr>
      <w:r>
        <w:rPr>
          <w:color w:val="000000"/>
        </w:rPr>
        <w:t xml:space="preserve">niewydania przedmiotu najmu w terminie wynikającym z § 8 ust. 1 lub w terminie </w:t>
      </w:r>
      <w:r>
        <w:t>oznaczonym w wezwaniu Wynajmującego w wysokości 10% miesięcznego czynszu najmu, o którym mowa w § 3 ust. 1 za każdy dzień zwłoki w wydaniu przedmiotu najmu;</w:t>
      </w:r>
    </w:p>
    <w:p w14:paraId="5AD0A236" w14:textId="77777777" w:rsidR="0042434E" w:rsidRDefault="009B5BFA">
      <w:pPr>
        <w:pStyle w:val="Standard"/>
        <w:tabs>
          <w:tab w:val="left" w:pos="360"/>
          <w:tab w:val="left" w:pos="568"/>
        </w:tabs>
        <w:spacing w:line="360" w:lineRule="auto"/>
        <w:ind w:left="284" w:hanging="284"/>
        <w:jc w:val="both"/>
        <w:textAlignment w:val="auto"/>
      </w:pPr>
      <w:r>
        <w:t>nie wykonania zobowiązania, o którym mowa w § 5 ust. 2 umowy – w wysokości 1% czynszu, o którym mowa  w § 3 ust. 1 za każdy dzień zwłoki.</w:t>
      </w:r>
    </w:p>
    <w:p w14:paraId="10EBCE02" w14:textId="77777777" w:rsidR="0042434E" w:rsidRDefault="009B5BFA">
      <w:pPr>
        <w:pStyle w:val="Standard"/>
        <w:tabs>
          <w:tab w:val="left" w:pos="0"/>
          <w:tab w:val="left" w:pos="360"/>
          <w:tab w:val="left" w:pos="993"/>
        </w:tabs>
        <w:spacing w:line="360" w:lineRule="auto"/>
        <w:ind w:firstLine="709"/>
        <w:jc w:val="both"/>
        <w:textAlignment w:val="auto"/>
        <w:rPr>
          <w:color w:val="000000"/>
        </w:rPr>
      </w:pPr>
      <w:r>
        <w:rPr>
          <w:color w:val="000000"/>
        </w:rPr>
        <w:t>Zastrzeżenie ust. 1 nie wyłącza możliwości dochodzenia dodatkowego odszkodowania na zasadach ogólnych.</w:t>
      </w:r>
    </w:p>
    <w:p w14:paraId="414AD4C7" w14:textId="77777777" w:rsidR="0042434E" w:rsidRDefault="009B5BFA">
      <w:pPr>
        <w:pStyle w:val="Standard"/>
        <w:tabs>
          <w:tab w:val="left" w:pos="0"/>
          <w:tab w:val="left" w:pos="993"/>
        </w:tabs>
        <w:spacing w:line="36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10.</w:t>
      </w:r>
    </w:p>
    <w:p w14:paraId="6ED1BD04" w14:textId="77777777" w:rsidR="0042434E" w:rsidRDefault="009B5BFA">
      <w:pPr>
        <w:pStyle w:val="Standard"/>
        <w:spacing w:line="360" w:lineRule="auto"/>
        <w:ind w:firstLine="426"/>
        <w:jc w:val="both"/>
        <w:textAlignment w:val="auto"/>
      </w:pPr>
      <w:r>
        <w:rPr>
          <w:color w:val="000000"/>
        </w:rPr>
        <w:t xml:space="preserve">Strony umowy oświadczają, iż realizują obowiązki Administratora danych osobowych, określone w przepisach Rozporządzenia Parlamentu Europejskiego i Rady (UE) 2016/679 z dnia 27 kwietnia 2016 r. w sprawie ochrony osób fizycznych w </w:t>
      </w:r>
      <w:r>
        <w:rPr>
          <w:color w:val="000000"/>
        </w:rPr>
        <w:t>związku z przetwarzaniem danych osobowych i w sprawie swobodnego przepływu takich danych oraz uchylenia dyrektywy 95/46/W (Dz. Urz. U. E. z dnia 4.05.2016 r., L 119) - RODO</w:t>
      </w:r>
      <w:r>
        <w:t xml:space="preserve">, w zakresie danych osobowych osób wskazanych do reprezentacji oraz realizacji umowy. Klauzula informacyjna BOSiR dostępna jest w siedzibie, na stronie </w:t>
      </w:r>
      <w:hyperlink r:id="rId10" w:history="1">
        <w:r>
          <w:rPr>
            <w:rStyle w:val="Hipercze"/>
          </w:rPr>
          <w:t>https://miejskoaktywni.pl/polityka-prywatnosci-bosir-1023</w:t>
        </w:r>
      </w:hyperlink>
      <w:r>
        <w:t xml:space="preserve"> oraz stanowi załącznik do umowy.</w:t>
      </w:r>
    </w:p>
    <w:p w14:paraId="7F4D43C7" w14:textId="77777777" w:rsidR="0042434E" w:rsidRDefault="009B5BFA">
      <w:pPr>
        <w:pStyle w:val="Standard"/>
        <w:tabs>
          <w:tab w:val="left" w:pos="0"/>
          <w:tab w:val="left" w:pos="360"/>
          <w:tab w:val="left" w:pos="993"/>
        </w:tabs>
        <w:spacing w:line="360" w:lineRule="auto"/>
        <w:ind w:firstLine="426"/>
        <w:jc w:val="both"/>
        <w:textAlignment w:val="auto"/>
      </w:pPr>
      <w:r>
        <w:t>Ewentualne spory wynikłe przy wykonywaniu umowy rozstrzygać będzie sąd właściwy dla siedziby Wynajmującego.</w:t>
      </w:r>
    </w:p>
    <w:p w14:paraId="522E16EA" w14:textId="77777777" w:rsidR="0042434E" w:rsidRDefault="009B5BFA">
      <w:pPr>
        <w:pStyle w:val="Standard"/>
        <w:tabs>
          <w:tab w:val="left" w:pos="0"/>
          <w:tab w:val="left" w:pos="360"/>
          <w:tab w:val="left" w:pos="993"/>
        </w:tabs>
        <w:spacing w:line="360" w:lineRule="auto"/>
        <w:ind w:firstLine="426"/>
        <w:jc w:val="both"/>
        <w:textAlignment w:val="auto"/>
      </w:pPr>
      <w:r>
        <w:t>Zmiana umowy wymaga zgody obu Stron, wyrażonej na piśmie pod rygorem nieważności.</w:t>
      </w:r>
    </w:p>
    <w:p w14:paraId="4D31DEF5" w14:textId="77777777" w:rsidR="0042434E" w:rsidRDefault="009B5BFA">
      <w:pPr>
        <w:pStyle w:val="Standard"/>
        <w:tabs>
          <w:tab w:val="left" w:pos="0"/>
          <w:tab w:val="left" w:pos="360"/>
          <w:tab w:val="left" w:pos="993"/>
        </w:tabs>
        <w:spacing w:line="360" w:lineRule="auto"/>
        <w:ind w:firstLine="426"/>
        <w:jc w:val="both"/>
        <w:textAlignment w:val="auto"/>
      </w:pPr>
      <w:r>
        <w:t>W sprawach nieuregulowanych niniejszą umową mają zastosowanie odpowiednie przepisy Kodeksu cywilnego.</w:t>
      </w:r>
    </w:p>
    <w:p w14:paraId="0D432F94" w14:textId="77777777" w:rsidR="0042434E" w:rsidRDefault="009B5BFA">
      <w:pPr>
        <w:pStyle w:val="Standard"/>
        <w:tabs>
          <w:tab w:val="left" w:pos="0"/>
          <w:tab w:val="left" w:pos="360"/>
          <w:tab w:val="left" w:pos="993"/>
        </w:tabs>
        <w:spacing w:line="360" w:lineRule="auto"/>
        <w:ind w:firstLine="426"/>
        <w:jc w:val="both"/>
        <w:textAlignment w:val="auto"/>
      </w:pPr>
      <w:r>
        <w:t>Umowę sporządzono w 2 jednobrzmiących egzemplarzach, po jednym dla każdej ze stron.</w:t>
      </w:r>
    </w:p>
    <w:p w14:paraId="6584FAAF" w14:textId="77777777" w:rsidR="0042434E" w:rsidRDefault="0042434E">
      <w:pPr>
        <w:pStyle w:val="Standard"/>
        <w:tabs>
          <w:tab w:val="left" w:pos="709"/>
          <w:tab w:val="left" w:pos="1702"/>
        </w:tabs>
        <w:spacing w:line="360" w:lineRule="auto"/>
        <w:ind w:left="709"/>
      </w:pPr>
    </w:p>
    <w:p w14:paraId="3991F513" w14:textId="77777777" w:rsidR="0042434E" w:rsidRDefault="009B5BFA">
      <w:pPr>
        <w:pStyle w:val="Standard"/>
        <w:spacing w:line="360" w:lineRule="auto"/>
        <w:ind w:firstLine="708"/>
        <w:rPr>
          <w:b/>
        </w:rPr>
      </w:pPr>
      <w:r>
        <w:rPr>
          <w:b/>
        </w:rPr>
        <w:t xml:space="preserve">Wynajmujący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Najemca</w:t>
      </w:r>
    </w:p>
    <w:p w14:paraId="2F73AA27" w14:textId="77777777" w:rsidR="0042434E" w:rsidRDefault="0042434E">
      <w:pPr>
        <w:pStyle w:val="Standard"/>
        <w:spacing w:line="360" w:lineRule="auto"/>
        <w:ind w:firstLine="708"/>
        <w:rPr>
          <w:b/>
        </w:rPr>
      </w:pPr>
    </w:p>
    <w:p w14:paraId="03536241" w14:textId="77777777" w:rsidR="0042434E" w:rsidRDefault="009B5BFA">
      <w:pPr>
        <w:pStyle w:val="Standard"/>
        <w:tabs>
          <w:tab w:val="left" w:pos="568"/>
        </w:tabs>
        <w:ind w:left="284" w:hanging="284"/>
      </w:pPr>
      <w:r>
        <w:t xml:space="preserve">* </w:t>
      </w:r>
      <w:r>
        <w:tab/>
      </w:r>
      <w:r>
        <w:rPr>
          <w:sz w:val="16"/>
          <w:szCs w:val="16"/>
        </w:rPr>
        <w:t xml:space="preserve">dotyczy przypadku, gdy wymiar jednomiesięcznego czynszu i opłat dodatkowych </w:t>
      </w:r>
      <w:r>
        <w:rPr>
          <w:sz w:val="16"/>
          <w:szCs w:val="16"/>
        </w:rPr>
        <w:t>wyniesie ponad 3 000,00 zł.</w:t>
      </w:r>
    </w:p>
    <w:p w14:paraId="30ED010D" w14:textId="77777777" w:rsidR="0042434E" w:rsidRDefault="0042434E">
      <w:pPr>
        <w:pStyle w:val="Standard"/>
        <w:ind w:left="708" w:firstLine="708"/>
        <w:rPr>
          <w:sz w:val="16"/>
          <w:szCs w:val="16"/>
        </w:rPr>
      </w:pPr>
    </w:p>
    <w:p w14:paraId="0F4E145D" w14:textId="77777777" w:rsidR="0042434E" w:rsidRDefault="009B5BFA">
      <w:pPr>
        <w:pStyle w:val="Standard"/>
        <w:rPr>
          <w:sz w:val="16"/>
          <w:szCs w:val="16"/>
        </w:rPr>
      </w:pPr>
      <w:r>
        <w:rPr>
          <w:sz w:val="16"/>
          <w:szCs w:val="16"/>
        </w:rPr>
        <w:t>**  zostanie doprecyzowane po wyłonieniu Najemcy</w:t>
      </w:r>
    </w:p>
    <w:p w14:paraId="416FE696" w14:textId="77777777" w:rsidR="0042434E" w:rsidRDefault="0042434E">
      <w:pPr>
        <w:pStyle w:val="Standard"/>
        <w:jc w:val="right"/>
        <w:rPr>
          <w:i/>
          <w:iCs/>
          <w:color w:val="000000"/>
        </w:rPr>
      </w:pPr>
    </w:p>
    <w:p w14:paraId="7CEDE82C" w14:textId="77777777" w:rsidR="0042434E" w:rsidRDefault="0042434E">
      <w:pPr>
        <w:pStyle w:val="Standard"/>
        <w:jc w:val="right"/>
        <w:rPr>
          <w:i/>
          <w:iCs/>
          <w:color w:val="000000"/>
        </w:rPr>
      </w:pPr>
    </w:p>
    <w:p w14:paraId="4DF0DE76" w14:textId="77777777" w:rsidR="0042434E" w:rsidRDefault="0042434E">
      <w:pPr>
        <w:pStyle w:val="Standard"/>
        <w:jc w:val="right"/>
        <w:rPr>
          <w:i/>
          <w:iCs/>
          <w:color w:val="000000"/>
        </w:rPr>
      </w:pPr>
    </w:p>
    <w:p w14:paraId="2C934616" w14:textId="77777777" w:rsidR="0042434E" w:rsidRDefault="009B5BFA">
      <w:pPr>
        <w:pStyle w:val="Standard"/>
        <w:jc w:val="right"/>
        <w:rPr>
          <w:i/>
          <w:iCs/>
          <w:color w:val="000000"/>
        </w:rPr>
      </w:pPr>
      <w:r>
        <w:rPr>
          <w:i/>
          <w:iCs/>
          <w:color w:val="000000"/>
        </w:rPr>
        <w:lastRenderedPageBreak/>
        <w:t>Załącznik do umowy</w:t>
      </w:r>
    </w:p>
    <w:p w14:paraId="28F47F14" w14:textId="77777777" w:rsidR="0042434E" w:rsidRDefault="009B5BFA">
      <w:pPr>
        <w:pStyle w:val="Standard"/>
        <w:rPr>
          <w:b/>
          <w:color w:val="000000"/>
        </w:rPr>
      </w:pPr>
      <w:r>
        <w:rPr>
          <w:b/>
          <w:color w:val="000000"/>
        </w:rPr>
        <w:t>W związku z nawiązaną współpracą informujemy, że:</w:t>
      </w:r>
    </w:p>
    <w:p w14:paraId="46BBE7E0" w14:textId="77777777" w:rsidR="0042434E" w:rsidRDefault="009B5BFA">
      <w:pPr>
        <w:pStyle w:val="Standard"/>
        <w:tabs>
          <w:tab w:val="left" w:pos="360"/>
        </w:tabs>
        <w:suppressAutoHyphens w:val="0"/>
        <w:spacing w:line="276" w:lineRule="auto"/>
        <w:ind w:left="284" w:hanging="284"/>
        <w:jc w:val="both"/>
        <w:textAlignment w:val="auto"/>
      </w:pPr>
      <w:r>
        <w:rPr>
          <w:color w:val="000000"/>
          <w:lang w:eastAsia="pl-PL"/>
        </w:rPr>
        <w:t xml:space="preserve">Administratorem Pani/Pana danych osobowych jest </w:t>
      </w:r>
      <w:r>
        <w:rPr>
          <w:i/>
          <w:color w:val="000000"/>
        </w:rPr>
        <w:t xml:space="preserve">Białostocki Ośrodek Sportu i Rekreacji w </w:t>
      </w:r>
      <w:r>
        <w:rPr>
          <w:i/>
          <w:color w:val="000000"/>
        </w:rPr>
        <w:t>Białymstoku (15-465) mający swoją siedzibę przy ul. Włókiennicza 4, reprezentowany przez Dyrektora</w:t>
      </w:r>
      <w:r>
        <w:rPr>
          <w:color w:val="000000"/>
        </w:rPr>
        <w:t>;</w:t>
      </w:r>
    </w:p>
    <w:p w14:paraId="31BB4C66" w14:textId="77777777" w:rsidR="0042434E" w:rsidRDefault="009B5BFA">
      <w:pPr>
        <w:pStyle w:val="Standard"/>
        <w:tabs>
          <w:tab w:val="left" w:pos="360"/>
        </w:tabs>
        <w:suppressAutoHyphens w:val="0"/>
        <w:spacing w:line="276" w:lineRule="auto"/>
        <w:ind w:left="284" w:hanging="284"/>
        <w:jc w:val="both"/>
        <w:textAlignment w:val="auto"/>
      </w:pPr>
      <w:r>
        <w:rPr>
          <w:color w:val="000000"/>
          <w:lang w:eastAsia="pl-PL"/>
        </w:rPr>
        <w:t xml:space="preserve">Kontakt mailowy z powołanym u zamawiającego inspektorem ochrony danych osobowych jest możliwy pisząc na adres </w:t>
      </w:r>
      <w:hyperlink r:id="rId11" w:history="1">
        <w:r>
          <w:rPr>
            <w:rStyle w:val="Hipercze"/>
            <w:i/>
            <w:color w:val="000000"/>
          </w:rPr>
          <w:t>iod@bosir.bialystok.pl</w:t>
        </w:r>
      </w:hyperlink>
      <w:r>
        <w:rPr>
          <w:color w:val="000000"/>
        </w:rPr>
        <w:t>. Można również przesłać korespondencją pisząc na ww. wskazany adres, z dopiskiem „Inspektor ochrony danych”;</w:t>
      </w:r>
    </w:p>
    <w:p w14:paraId="796EBE97" w14:textId="77777777" w:rsidR="0042434E" w:rsidRDefault="009B5BFA">
      <w:pPr>
        <w:pStyle w:val="Standard"/>
        <w:tabs>
          <w:tab w:val="left" w:pos="360"/>
        </w:tabs>
        <w:suppressAutoHyphens w:val="0"/>
        <w:spacing w:line="276" w:lineRule="auto"/>
        <w:ind w:left="284" w:hanging="284"/>
        <w:jc w:val="both"/>
        <w:textAlignment w:val="auto"/>
      </w:pPr>
      <w:r>
        <w:rPr>
          <w:color w:val="000000"/>
          <w:lang w:eastAsia="pl-PL"/>
        </w:rPr>
        <w:t>Pani/Pana dane osobowe przetwarzane będą na podstawie art. 6 ust. 1 lit. b</w:t>
      </w:r>
      <w:r>
        <w:rPr>
          <w:i/>
          <w:color w:val="000000"/>
          <w:lang w:eastAsia="pl-PL"/>
        </w:rPr>
        <w:t xml:space="preserve"> </w:t>
      </w:r>
      <w:r>
        <w:rPr>
          <w:color w:val="000000"/>
          <w:lang w:eastAsia="pl-PL"/>
        </w:rPr>
        <w:t xml:space="preserve">RODO </w:t>
      </w:r>
      <w:r>
        <w:rPr>
          <w:color w:val="000000"/>
          <w:lang w:eastAsia="pl-PL"/>
        </w:rPr>
        <w:br/>
      </w:r>
      <w:r>
        <w:rPr>
          <w:color w:val="000000"/>
          <w:lang w:eastAsia="pl-PL"/>
        </w:rPr>
        <w:t xml:space="preserve">w celu </w:t>
      </w:r>
      <w:r>
        <w:rPr>
          <w:color w:val="000000"/>
        </w:rPr>
        <w:t xml:space="preserve">związanym z zawarciem i prawidłową realizacją umowy </w:t>
      </w:r>
      <w:r>
        <w:rPr>
          <w:b/>
          <w:bCs/>
          <w:color w:val="000000"/>
        </w:rPr>
        <w:t xml:space="preserve">na najem lokalu </w:t>
      </w:r>
      <w:r>
        <w:rPr>
          <w:b/>
          <w:bCs/>
        </w:rPr>
        <w:t>o powierzchni 50,10 m</w:t>
      </w:r>
      <w:r>
        <w:rPr>
          <w:b/>
          <w:bCs/>
          <w:vertAlign w:val="superscript"/>
        </w:rPr>
        <w:t xml:space="preserve">2 </w:t>
      </w:r>
      <w:r>
        <w:rPr>
          <w:b/>
          <w:bCs/>
        </w:rPr>
        <w:t>znajdującego</w:t>
      </w:r>
      <w:r>
        <w:rPr>
          <w:b/>
        </w:rPr>
        <w:t xml:space="preserve"> się w budynku Pływalni Sportowej, przy ul. Włókienniczej 4 w Białymstoku, przeznaczonego na prowadzenie działalności biurowej, </w:t>
      </w:r>
      <w:r>
        <w:rPr>
          <w:bCs/>
          <w:iCs/>
        </w:rPr>
        <w:t>jak również dla celów podatkowych, dochodzenia roszczeń wynikających z przepisów prawa cywilnego, jeśli takie się pojawią;</w:t>
      </w:r>
    </w:p>
    <w:p w14:paraId="2892A962" w14:textId="77777777" w:rsidR="0042434E" w:rsidRDefault="009B5BFA">
      <w:pPr>
        <w:pStyle w:val="Standard"/>
        <w:tabs>
          <w:tab w:val="left" w:pos="360"/>
        </w:tabs>
        <w:suppressAutoHyphens w:val="0"/>
        <w:spacing w:line="276" w:lineRule="auto"/>
        <w:ind w:left="284" w:hanging="284"/>
        <w:jc w:val="both"/>
        <w:textAlignment w:val="auto"/>
      </w:pPr>
      <w:r>
        <w:rPr>
          <w:lang w:eastAsia="pl-PL"/>
        </w:rPr>
        <w:t>Odbiorcami Pani/Pana danych osobowych będą osoby lub podmioty, którym udostępniona zostanie dokumentacja postępowania (np. w drodze dostępu do informacji publicznej), jak również podmioty którym mamy obowiązek przekazywania danych na gruncie obowiązujących przepisów prawa, w tym Urząd Skarbowy, organy kontrolne oraz podmioty z którymi mamy podpisane umowy o współpracy (w tym m.in. obsługa IT, hosting) ;</w:t>
      </w:r>
    </w:p>
    <w:p w14:paraId="1D78D844" w14:textId="77777777" w:rsidR="0042434E" w:rsidRDefault="009B5BFA">
      <w:pPr>
        <w:pStyle w:val="Standard"/>
        <w:tabs>
          <w:tab w:val="left" w:pos="360"/>
        </w:tabs>
        <w:suppressAutoHyphens w:val="0"/>
        <w:spacing w:line="276" w:lineRule="auto"/>
        <w:ind w:left="284" w:hanging="284"/>
        <w:jc w:val="both"/>
        <w:textAlignment w:val="auto"/>
      </w:pPr>
      <w:r>
        <w:rPr>
          <w:lang w:eastAsia="pl-PL"/>
        </w:rPr>
        <w:t>Pani/Pana dane osobowe będą przechowywane przez okres realizacji umowy, a także później, tj. przez okres wynikający z przepisów prawa dotyczących archiwizacji oraz do upływu terminu przedawnienia w zakresie dochodzenia ewentualnych roszczeń powstałych na tle zawartej umowy;</w:t>
      </w:r>
    </w:p>
    <w:p w14:paraId="400D5D01" w14:textId="77777777" w:rsidR="0042434E" w:rsidRDefault="009B5BFA">
      <w:pPr>
        <w:pStyle w:val="Standard"/>
        <w:tabs>
          <w:tab w:val="left" w:pos="360"/>
        </w:tabs>
        <w:suppressAutoHyphens w:val="0"/>
        <w:spacing w:line="276" w:lineRule="auto"/>
        <w:ind w:left="284" w:hanging="284"/>
        <w:jc w:val="both"/>
        <w:textAlignment w:val="auto"/>
      </w:pPr>
      <w:r>
        <w:rPr>
          <w:lang w:eastAsia="pl-PL"/>
        </w:rPr>
        <w:t>Obowiązek podania przez Panią/Pana danych osobowych bezpośrednio Pani/Pana dotyczących jest wymogiem, związanym z zawarciem i wykonaniem umowy, której Pani/Pan jest stroną lub do podjęcia działań przed zawarciem umowy, o której mowa w pkt 3;</w:t>
      </w:r>
    </w:p>
    <w:p w14:paraId="5BB5C0F5" w14:textId="77777777" w:rsidR="0042434E" w:rsidRDefault="009B5BFA">
      <w:pPr>
        <w:pStyle w:val="Standard"/>
        <w:tabs>
          <w:tab w:val="left" w:pos="360"/>
        </w:tabs>
        <w:suppressAutoHyphens w:val="0"/>
        <w:spacing w:line="276" w:lineRule="auto"/>
        <w:ind w:left="284" w:hanging="284"/>
        <w:jc w:val="both"/>
        <w:textAlignment w:val="auto"/>
        <w:rPr>
          <w:lang w:eastAsia="pl-PL"/>
        </w:rPr>
      </w:pPr>
      <w:r>
        <w:rPr>
          <w:lang w:eastAsia="pl-PL"/>
        </w:rPr>
        <w:t xml:space="preserve">W odniesieniu do Pani/Pana danych osobowych decyzje nie będą podejmowane </w:t>
      </w:r>
      <w:r>
        <w:rPr>
          <w:lang w:eastAsia="pl-PL"/>
        </w:rPr>
        <w:br/>
      </w:r>
      <w:r>
        <w:rPr>
          <w:lang w:eastAsia="pl-PL"/>
        </w:rPr>
        <w:t>w sposób zautomatyzowany, stosowanie do art. 22 RODO;</w:t>
      </w:r>
    </w:p>
    <w:p w14:paraId="66B86FC9" w14:textId="77777777" w:rsidR="0042434E" w:rsidRDefault="009B5BFA">
      <w:pPr>
        <w:pStyle w:val="Standard"/>
        <w:tabs>
          <w:tab w:val="left" w:pos="360"/>
        </w:tabs>
        <w:suppressAutoHyphens w:val="0"/>
        <w:spacing w:line="276" w:lineRule="auto"/>
        <w:ind w:left="284"/>
        <w:jc w:val="both"/>
        <w:textAlignment w:val="auto"/>
      </w:pPr>
      <w:r>
        <w:rPr>
          <w:lang w:eastAsia="pl-PL"/>
        </w:rPr>
        <w:t>Ma Pani/Pan prawo dostępu do swoich danych osobowych, ich poprawiania, ich sprostowania, ograniczenia przetwarzania, usuwania – w określonych sytuacjach. Korzystanie z uprawnień przysługujących osobie, której dane dotyczą, realizowane jest w oparciu o zasady i przepisy rozporządzenia RODO, ustawy o ochronie danych osobowych i Kodeks Postępowania Administracyjnego.</w:t>
      </w:r>
    </w:p>
    <w:p w14:paraId="4CA56ABB" w14:textId="77777777" w:rsidR="0042434E" w:rsidRDefault="009B5BFA">
      <w:pPr>
        <w:pStyle w:val="Standard"/>
        <w:tabs>
          <w:tab w:val="left" w:pos="360"/>
        </w:tabs>
        <w:suppressAutoHyphens w:val="0"/>
        <w:spacing w:line="276" w:lineRule="auto"/>
        <w:ind w:left="284"/>
        <w:jc w:val="both"/>
        <w:textAlignment w:val="auto"/>
      </w:pPr>
      <w:r>
        <w:rPr>
          <w:lang w:eastAsia="pl-PL"/>
        </w:rPr>
        <w:t>Jeżeli uzna Pani/Pan, że dane osobowe są przetwarzane niezgodnie z wymogami prawa, ma Pani/Pan prawo wnieść skargę do organu nadzorczego, którym jest Prezes Urzędu Ochrony Danych Osobowych, Adres: Moniuszki 1A, 00-014 Warszawa, nr telefon: 22 860 70 86.</w:t>
      </w:r>
    </w:p>
    <w:p w14:paraId="00FC5351" w14:textId="77777777" w:rsidR="0042434E" w:rsidRDefault="009B5BFA">
      <w:pPr>
        <w:pStyle w:val="Standard"/>
        <w:tabs>
          <w:tab w:val="left" w:pos="360"/>
        </w:tabs>
        <w:suppressAutoHyphens w:val="0"/>
        <w:spacing w:line="276" w:lineRule="auto"/>
        <w:ind w:left="284"/>
        <w:jc w:val="both"/>
        <w:textAlignment w:val="auto"/>
      </w:pPr>
      <w:r>
        <w:rPr>
          <w:lang w:eastAsia="pl-PL"/>
        </w:rPr>
        <w:t xml:space="preserve">Pani/Pana dane osobowe nie będą przetwarzane w sposób zautomatyzowany (w tym w formie profilowania)   </w:t>
      </w:r>
    </w:p>
    <w:p w14:paraId="6B14F38F" w14:textId="77777777" w:rsidR="0042434E" w:rsidRDefault="0042434E">
      <w:pPr>
        <w:pStyle w:val="Standard"/>
        <w:suppressAutoHyphens w:val="0"/>
        <w:spacing w:line="276" w:lineRule="auto"/>
        <w:ind w:left="284"/>
        <w:jc w:val="both"/>
      </w:pPr>
    </w:p>
    <w:p w14:paraId="1DD0AA71" w14:textId="77777777" w:rsidR="0042434E" w:rsidRDefault="009B5BFA">
      <w:pPr>
        <w:pStyle w:val="Standard"/>
        <w:suppressAutoHyphens w:val="0"/>
        <w:spacing w:line="276" w:lineRule="auto"/>
        <w:ind w:left="993"/>
        <w:jc w:val="both"/>
      </w:pPr>
      <w:r>
        <w:rPr>
          <w:lang w:eastAsia="pl-PL"/>
        </w:rPr>
        <w:t xml:space="preserve">  </w:t>
      </w:r>
      <w:r>
        <w:t>Zapoznałem/</w:t>
      </w:r>
      <w:proofErr w:type="spellStart"/>
      <w:r>
        <w:t>am</w:t>
      </w:r>
      <w:proofErr w:type="spellEnd"/>
      <w:r>
        <w:t xml:space="preserve"> się</w:t>
      </w:r>
    </w:p>
    <w:p w14:paraId="692768DF" w14:textId="77777777" w:rsidR="0042434E" w:rsidRDefault="009B5BFA">
      <w:pPr>
        <w:pStyle w:val="Standard"/>
      </w:pPr>
      <w:r>
        <w:rPr>
          <w:i/>
          <w:iCs/>
          <w:sz w:val="16"/>
          <w:szCs w:val="16"/>
        </w:rPr>
        <w:t xml:space="preserve">                            Data i podpis</w:t>
      </w:r>
      <w:r>
        <w:t xml:space="preserve"> …………………………………….</w:t>
      </w:r>
    </w:p>
    <w:p w14:paraId="27EF1937" w14:textId="77777777" w:rsidR="0042434E" w:rsidRDefault="0042434E"/>
    <w:sectPr w:rsidR="0042434E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E4306" w14:textId="77777777" w:rsidR="009B5BFA" w:rsidRDefault="009B5BFA">
      <w:r>
        <w:separator/>
      </w:r>
    </w:p>
  </w:endnote>
  <w:endnote w:type="continuationSeparator" w:id="0">
    <w:p w14:paraId="4FE3E62B" w14:textId="77777777" w:rsidR="009B5BFA" w:rsidRDefault="009B5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AD600" w14:textId="77777777" w:rsidR="009B5BFA" w:rsidRDefault="009B5BFA">
      <w:r>
        <w:rPr>
          <w:color w:val="000000"/>
        </w:rPr>
        <w:separator/>
      </w:r>
    </w:p>
  </w:footnote>
  <w:footnote w:type="continuationSeparator" w:id="0">
    <w:p w14:paraId="2694528F" w14:textId="77777777" w:rsidR="009B5BFA" w:rsidRDefault="009B5B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7DFF"/>
    <w:multiLevelType w:val="multilevel"/>
    <w:tmpl w:val="F9B65DBC"/>
    <w:styleLink w:val="WWNum19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abstractNum w:abstractNumId="1" w15:restartNumberingAfterBreak="0">
    <w:nsid w:val="01B531FF"/>
    <w:multiLevelType w:val="multilevel"/>
    <w:tmpl w:val="8AD46F58"/>
    <w:styleLink w:val="WWNum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4317751"/>
    <w:multiLevelType w:val="multilevel"/>
    <w:tmpl w:val="4222960A"/>
    <w:styleLink w:val="WWNum1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065638B6"/>
    <w:multiLevelType w:val="multilevel"/>
    <w:tmpl w:val="A782BA80"/>
    <w:styleLink w:val="WWNum29"/>
    <w:lvl w:ilvl="0">
      <w:start w:val="1"/>
      <w:numFmt w:val="decimal"/>
      <w:lvlText w:val="%1."/>
      <w:lvlJc w:val="left"/>
      <w:pPr>
        <w:ind w:left="588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06E05E2B"/>
    <w:multiLevelType w:val="multilevel"/>
    <w:tmpl w:val="E91A186A"/>
    <w:styleLink w:val="WWNum21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08501323"/>
    <w:multiLevelType w:val="multilevel"/>
    <w:tmpl w:val="C48E1230"/>
    <w:styleLink w:val="WW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098310FE"/>
    <w:multiLevelType w:val="multilevel"/>
    <w:tmpl w:val="0D8E74E6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19627E65"/>
    <w:multiLevelType w:val="multilevel"/>
    <w:tmpl w:val="9EF2432A"/>
    <w:styleLink w:val="WWNum2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8" w15:restartNumberingAfterBreak="0">
    <w:nsid w:val="22955A8F"/>
    <w:multiLevelType w:val="multilevel"/>
    <w:tmpl w:val="CEC84AC2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9" w15:restartNumberingAfterBreak="0">
    <w:nsid w:val="244D56B4"/>
    <w:multiLevelType w:val="multilevel"/>
    <w:tmpl w:val="0C7A0DD2"/>
    <w:styleLink w:val="WWNum8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25C06158"/>
    <w:multiLevelType w:val="multilevel"/>
    <w:tmpl w:val="5F92EDA0"/>
    <w:styleLink w:val="WWNum26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1.%2.%3."/>
      <w:lvlJc w:val="right"/>
      <w:pPr>
        <w:ind w:left="2367" w:hanging="180"/>
      </w:pPr>
    </w:lvl>
    <w:lvl w:ilvl="3">
      <w:start w:val="1"/>
      <w:numFmt w:val="decimal"/>
      <w:lvlText w:val="%1.%2.%3.%4."/>
      <w:lvlJc w:val="left"/>
      <w:pPr>
        <w:ind w:left="3087" w:hanging="360"/>
      </w:pPr>
    </w:lvl>
    <w:lvl w:ilvl="4">
      <w:start w:val="1"/>
      <w:numFmt w:val="lowerLetter"/>
      <w:lvlText w:val="%1.%2.%3.%4.%5."/>
      <w:lvlJc w:val="left"/>
      <w:pPr>
        <w:ind w:left="3807" w:hanging="360"/>
      </w:pPr>
    </w:lvl>
    <w:lvl w:ilvl="5">
      <w:start w:val="1"/>
      <w:numFmt w:val="lowerRoman"/>
      <w:lvlText w:val="%1.%2.%3.%4.%5.%6."/>
      <w:lvlJc w:val="right"/>
      <w:pPr>
        <w:ind w:left="4527" w:hanging="180"/>
      </w:pPr>
    </w:lvl>
    <w:lvl w:ilvl="6">
      <w:start w:val="1"/>
      <w:numFmt w:val="decimal"/>
      <w:lvlText w:val="%1.%2.%3.%4.%5.%6.%7."/>
      <w:lvlJc w:val="left"/>
      <w:pPr>
        <w:ind w:left="5247" w:hanging="360"/>
      </w:pPr>
    </w:lvl>
    <w:lvl w:ilvl="7">
      <w:start w:val="1"/>
      <w:numFmt w:val="lowerLetter"/>
      <w:lvlText w:val="%1.%2.%3.%4.%5.%6.%7.%8."/>
      <w:lvlJc w:val="left"/>
      <w:pPr>
        <w:ind w:left="5967" w:hanging="360"/>
      </w:pPr>
    </w:lvl>
    <w:lvl w:ilvl="8">
      <w:start w:val="1"/>
      <w:numFmt w:val="lowerRoman"/>
      <w:lvlText w:val="%1.%2.%3.%4.%5.%6.%7.%8.%9."/>
      <w:lvlJc w:val="right"/>
      <w:pPr>
        <w:ind w:left="6687" w:hanging="180"/>
      </w:pPr>
    </w:lvl>
  </w:abstractNum>
  <w:abstractNum w:abstractNumId="11" w15:restartNumberingAfterBreak="0">
    <w:nsid w:val="2FE341D7"/>
    <w:multiLevelType w:val="multilevel"/>
    <w:tmpl w:val="2A50B7CA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35CE5ED1"/>
    <w:multiLevelType w:val="multilevel"/>
    <w:tmpl w:val="92A6909E"/>
    <w:styleLink w:val="WWNum30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731" w:hanging="360"/>
      </w:pPr>
    </w:lvl>
    <w:lvl w:ilvl="2">
      <w:start w:val="1"/>
      <w:numFmt w:val="lowerRoman"/>
      <w:lvlText w:val="%1.%2.%3."/>
      <w:lvlJc w:val="right"/>
      <w:pPr>
        <w:ind w:left="1451" w:hanging="180"/>
      </w:pPr>
    </w:lvl>
    <w:lvl w:ilvl="3">
      <w:start w:val="1"/>
      <w:numFmt w:val="decimal"/>
      <w:lvlText w:val="%1.%2.%3.%4."/>
      <w:lvlJc w:val="left"/>
      <w:pPr>
        <w:ind w:left="2171" w:hanging="360"/>
      </w:pPr>
    </w:lvl>
    <w:lvl w:ilvl="4">
      <w:start w:val="1"/>
      <w:numFmt w:val="lowerLetter"/>
      <w:lvlText w:val="%1.%2.%3.%4.%5."/>
      <w:lvlJc w:val="left"/>
      <w:pPr>
        <w:ind w:left="2891" w:hanging="360"/>
      </w:pPr>
    </w:lvl>
    <w:lvl w:ilvl="5">
      <w:start w:val="1"/>
      <w:numFmt w:val="lowerRoman"/>
      <w:lvlText w:val="%1.%2.%3.%4.%5.%6."/>
      <w:lvlJc w:val="right"/>
      <w:pPr>
        <w:ind w:left="3611" w:hanging="180"/>
      </w:pPr>
    </w:lvl>
    <w:lvl w:ilvl="6">
      <w:start w:val="1"/>
      <w:numFmt w:val="decimal"/>
      <w:lvlText w:val="%1.%2.%3.%4.%5.%6.%7."/>
      <w:lvlJc w:val="left"/>
      <w:pPr>
        <w:ind w:left="4331" w:hanging="360"/>
      </w:pPr>
    </w:lvl>
    <w:lvl w:ilvl="7">
      <w:start w:val="1"/>
      <w:numFmt w:val="lowerLetter"/>
      <w:lvlText w:val="%1.%2.%3.%4.%5.%6.%7.%8."/>
      <w:lvlJc w:val="left"/>
      <w:pPr>
        <w:ind w:left="5051" w:hanging="360"/>
      </w:pPr>
    </w:lvl>
    <w:lvl w:ilvl="8">
      <w:start w:val="1"/>
      <w:numFmt w:val="lowerRoman"/>
      <w:lvlText w:val="%1.%2.%3.%4.%5.%6.%7.%8.%9."/>
      <w:lvlJc w:val="right"/>
      <w:pPr>
        <w:ind w:left="5771" w:hanging="180"/>
      </w:pPr>
    </w:lvl>
  </w:abstractNum>
  <w:abstractNum w:abstractNumId="13" w15:restartNumberingAfterBreak="0">
    <w:nsid w:val="35D84D8A"/>
    <w:multiLevelType w:val="multilevel"/>
    <w:tmpl w:val="EC700976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36F168A1"/>
    <w:multiLevelType w:val="multilevel"/>
    <w:tmpl w:val="72E4F880"/>
    <w:styleLink w:val="WWNum2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15" w15:restartNumberingAfterBreak="0">
    <w:nsid w:val="3E655EEA"/>
    <w:multiLevelType w:val="multilevel"/>
    <w:tmpl w:val="0854F4AC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3F4B518A"/>
    <w:multiLevelType w:val="multilevel"/>
    <w:tmpl w:val="B592569E"/>
    <w:styleLink w:val="WWNum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1.%2.%3."/>
      <w:lvlJc w:val="right"/>
      <w:pPr>
        <w:ind w:left="1658" w:hanging="180"/>
      </w:pPr>
    </w:lvl>
    <w:lvl w:ilvl="3">
      <w:start w:val="1"/>
      <w:numFmt w:val="decimal"/>
      <w:lvlText w:val="%1.%2.%3.%4."/>
      <w:lvlJc w:val="left"/>
      <w:pPr>
        <w:ind w:left="2378" w:hanging="360"/>
      </w:pPr>
    </w:lvl>
    <w:lvl w:ilvl="4">
      <w:start w:val="1"/>
      <w:numFmt w:val="lowerLetter"/>
      <w:lvlText w:val="%1.%2.%3.%4.%5."/>
      <w:lvlJc w:val="left"/>
      <w:pPr>
        <w:ind w:left="3098" w:hanging="360"/>
      </w:pPr>
    </w:lvl>
    <w:lvl w:ilvl="5">
      <w:start w:val="1"/>
      <w:numFmt w:val="lowerRoman"/>
      <w:lvlText w:val="%1.%2.%3.%4.%5.%6."/>
      <w:lvlJc w:val="right"/>
      <w:pPr>
        <w:ind w:left="3818" w:hanging="180"/>
      </w:pPr>
    </w:lvl>
    <w:lvl w:ilvl="6">
      <w:start w:val="1"/>
      <w:numFmt w:val="decimal"/>
      <w:lvlText w:val="%1.%2.%3.%4.%5.%6.%7."/>
      <w:lvlJc w:val="left"/>
      <w:pPr>
        <w:ind w:left="4538" w:hanging="360"/>
      </w:pPr>
    </w:lvl>
    <w:lvl w:ilvl="7">
      <w:start w:val="1"/>
      <w:numFmt w:val="lowerLetter"/>
      <w:lvlText w:val="%1.%2.%3.%4.%5.%6.%7.%8."/>
      <w:lvlJc w:val="left"/>
      <w:pPr>
        <w:ind w:left="5258" w:hanging="360"/>
      </w:pPr>
    </w:lvl>
    <w:lvl w:ilvl="8">
      <w:start w:val="1"/>
      <w:numFmt w:val="lowerRoman"/>
      <w:lvlText w:val="%1.%2.%3.%4.%5.%6.%7.%8.%9."/>
      <w:lvlJc w:val="right"/>
      <w:pPr>
        <w:ind w:left="5978" w:hanging="180"/>
      </w:pPr>
    </w:lvl>
  </w:abstractNum>
  <w:abstractNum w:abstractNumId="17" w15:restartNumberingAfterBreak="0">
    <w:nsid w:val="41A064D2"/>
    <w:multiLevelType w:val="multilevel"/>
    <w:tmpl w:val="48F441D2"/>
    <w:styleLink w:val="WWNum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46992B78"/>
    <w:multiLevelType w:val="multilevel"/>
    <w:tmpl w:val="8ED6475E"/>
    <w:styleLink w:val="WWNum11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abstractNum w:abstractNumId="19" w15:restartNumberingAfterBreak="0">
    <w:nsid w:val="5112690F"/>
    <w:multiLevelType w:val="multilevel"/>
    <w:tmpl w:val="7AE2D080"/>
    <w:styleLink w:val="WWNum17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525D7FF9"/>
    <w:multiLevelType w:val="multilevel"/>
    <w:tmpl w:val="8F44CCFC"/>
    <w:styleLink w:val="WWNum1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559D2B1C"/>
    <w:multiLevelType w:val="multilevel"/>
    <w:tmpl w:val="08C25540"/>
    <w:styleLink w:val="WWNum2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58190622"/>
    <w:multiLevelType w:val="multilevel"/>
    <w:tmpl w:val="07C80570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5F213BE6"/>
    <w:multiLevelType w:val="multilevel"/>
    <w:tmpl w:val="6D34C094"/>
    <w:styleLink w:val="WWNum25"/>
    <w:lvl w:ilvl="0">
      <w:start w:val="1"/>
      <w:numFmt w:val="decimal"/>
      <w:lvlText w:val="%1)"/>
      <w:lvlJc w:val="left"/>
      <w:pPr>
        <w:ind w:left="1211" w:hanging="360"/>
      </w:pPr>
      <w:rPr>
        <w:rFonts w:eastAsia="Times New Roman" w:cs="Calibri"/>
        <w:b w:val="0"/>
        <w:i w:val="0"/>
        <w:color w:val="00000A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4" w15:restartNumberingAfterBreak="0">
    <w:nsid w:val="60433F82"/>
    <w:multiLevelType w:val="multilevel"/>
    <w:tmpl w:val="61A6888C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 w15:restartNumberingAfterBreak="0">
    <w:nsid w:val="61670726"/>
    <w:multiLevelType w:val="multilevel"/>
    <w:tmpl w:val="C6B8F3E6"/>
    <w:styleLink w:val="WWNum23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63CE2946"/>
    <w:multiLevelType w:val="multilevel"/>
    <w:tmpl w:val="340E7354"/>
    <w:styleLink w:val="WWNum27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65A07580"/>
    <w:multiLevelType w:val="multilevel"/>
    <w:tmpl w:val="EB5CBD94"/>
    <w:styleLink w:val="WWNum10"/>
    <w:lvl w:ilvl="0">
      <w:start w:val="1"/>
      <w:numFmt w:val="decimal"/>
      <w:lvlText w:val="%1)"/>
      <w:lvlJc w:val="left"/>
      <w:pPr>
        <w:ind w:left="4612" w:hanging="360"/>
      </w:pPr>
    </w:lvl>
    <w:lvl w:ilvl="1">
      <w:start w:val="1"/>
      <w:numFmt w:val="lowerLetter"/>
      <w:lvlText w:val="%2."/>
      <w:lvlJc w:val="left"/>
      <w:pPr>
        <w:ind w:left="5332" w:hanging="360"/>
      </w:pPr>
    </w:lvl>
    <w:lvl w:ilvl="2">
      <w:start w:val="1"/>
      <w:numFmt w:val="lowerRoman"/>
      <w:lvlText w:val="%1.%2.%3."/>
      <w:lvlJc w:val="right"/>
      <w:pPr>
        <w:ind w:left="6052" w:hanging="180"/>
      </w:pPr>
    </w:lvl>
    <w:lvl w:ilvl="3">
      <w:start w:val="1"/>
      <w:numFmt w:val="decimal"/>
      <w:lvlText w:val="%1.%2.%3.%4."/>
      <w:lvlJc w:val="left"/>
      <w:pPr>
        <w:ind w:left="6772" w:hanging="360"/>
      </w:pPr>
    </w:lvl>
    <w:lvl w:ilvl="4">
      <w:start w:val="1"/>
      <w:numFmt w:val="lowerLetter"/>
      <w:lvlText w:val="%1.%2.%3.%4.%5."/>
      <w:lvlJc w:val="left"/>
      <w:pPr>
        <w:ind w:left="7492" w:hanging="360"/>
      </w:pPr>
    </w:lvl>
    <w:lvl w:ilvl="5">
      <w:start w:val="1"/>
      <w:numFmt w:val="lowerRoman"/>
      <w:lvlText w:val="%1.%2.%3.%4.%5.%6."/>
      <w:lvlJc w:val="right"/>
      <w:pPr>
        <w:ind w:left="8212" w:hanging="180"/>
      </w:pPr>
    </w:lvl>
    <w:lvl w:ilvl="6">
      <w:start w:val="1"/>
      <w:numFmt w:val="decimal"/>
      <w:lvlText w:val="%1.%2.%3.%4.%5.%6.%7."/>
      <w:lvlJc w:val="left"/>
      <w:pPr>
        <w:ind w:left="8932" w:hanging="360"/>
      </w:pPr>
    </w:lvl>
    <w:lvl w:ilvl="7">
      <w:start w:val="1"/>
      <w:numFmt w:val="lowerLetter"/>
      <w:lvlText w:val="%1.%2.%3.%4.%5.%6.%7.%8."/>
      <w:lvlJc w:val="left"/>
      <w:pPr>
        <w:ind w:left="9652" w:hanging="360"/>
      </w:pPr>
    </w:lvl>
    <w:lvl w:ilvl="8">
      <w:start w:val="1"/>
      <w:numFmt w:val="lowerRoman"/>
      <w:lvlText w:val="%1.%2.%3.%4.%5.%6.%7.%8.%9."/>
      <w:lvlJc w:val="right"/>
      <w:pPr>
        <w:ind w:left="10372" w:hanging="180"/>
      </w:pPr>
    </w:lvl>
  </w:abstractNum>
  <w:abstractNum w:abstractNumId="28" w15:restartNumberingAfterBreak="0">
    <w:nsid w:val="6DB46E70"/>
    <w:multiLevelType w:val="multilevel"/>
    <w:tmpl w:val="0E701CE4"/>
    <w:styleLink w:val="WWNum1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79712A87"/>
    <w:multiLevelType w:val="multilevel"/>
    <w:tmpl w:val="5DA61526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7ED44EEA"/>
    <w:multiLevelType w:val="multilevel"/>
    <w:tmpl w:val="768679D4"/>
    <w:styleLink w:val="WWNum13"/>
    <w:lvl w:ilvl="0">
      <w:start w:val="1"/>
      <w:numFmt w:val="decimal"/>
      <w:lvlText w:val="%1)"/>
      <w:lvlJc w:val="left"/>
      <w:pPr>
        <w:ind w:left="644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31" w15:restartNumberingAfterBreak="0">
    <w:nsid w:val="7F9714D9"/>
    <w:multiLevelType w:val="multilevel"/>
    <w:tmpl w:val="E3165296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 w16cid:durableId="2016036924">
    <w:abstractNumId w:val="24"/>
  </w:num>
  <w:num w:numId="2" w16cid:durableId="2127658829">
    <w:abstractNumId w:val="22"/>
  </w:num>
  <w:num w:numId="3" w16cid:durableId="1365401427">
    <w:abstractNumId w:val="29"/>
  </w:num>
  <w:num w:numId="4" w16cid:durableId="744230168">
    <w:abstractNumId w:val="13"/>
  </w:num>
  <w:num w:numId="5" w16cid:durableId="2141679437">
    <w:abstractNumId w:val="6"/>
  </w:num>
  <w:num w:numId="6" w16cid:durableId="635380591">
    <w:abstractNumId w:val="11"/>
  </w:num>
  <w:num w:numId="7" w16cid:durableId="809202943">
    <w:abstractNumId w:val="8"/>
  </w:num>
  <w:num w:numId="8" w16cid:durableId="1435976659">
    <w:abstractNumId w:val="9"/>
  </w:num>
  <w:num w:numId="9" w16cid:durableId="996806435">
    <w:abstractNumId w:val="17"/>
  </w:num>
  <w:num w:numId="10" w16cid:durableId="999767932">
    <w:abstractNumId w:val="27"/>
  </w:num>
  <w:num w:numId="11" w16cid:durableId="491262381">
    <w:abstractNumId w:val="18"/>
  </w:num>
  <w:num w:numId="12" w16cid:durableId="707072734">
    <w:abstractNumId w:val="20"/>
  </w:num>
  <w:num w:numId="13" w16cid:durableId="229854956">
    <w:abstractNumId w:val="30"/>
  </w:num>
  <w:num w:numId="14" w16cid:durableId="1289899371">
    <w:abstractNumId w:val="28"/>
  </w:num>
  <w:num w:numId="15" w16cid:durableId="1128209065">
    <w:abstractNumId w:val="16"/>
  </w:num>
  <w:num w:numId="16" w16cid:durableId="202524254">
    <w:abstractNumId w:val="5"/>
  </w:num>
  <w:num w:numId="17" w16cid:durableId="1023366673">
    <w:abstractNumId w:val="19"/>
  </w:num>
  <w:num w:numId="18" w16cid:durableId="935871665">
    <w:abstractNumId w:val="2"/>
  </w:num>
  <w:num w:numId="19" w16cid:durableId="819082724">
    <w:abstractNumId w:val="0"/>
  </w:num>
  <w:num w:numId="20" w16cid:durableId="89814183">
    <w:abstractNumId w:val="14"/>
  </w:num>
  <w:num w:numId="21" w16cid:durableId="1975255420">
    <w:abstractNumId w:val="4"/>
  </w:num>
  <w:num w:numId="22" w16cid:durableId="36977997">
    <w:abstractNumId w:val="7"/>
  </w:num>
  <w:num w:numId="23" w16cid:durableId="667712927">
    <w:abstractNumId w:val="25"/>
  </w:num>
  <w:num w:numId="24" w16cid:durableId="23094204">
    <w:abstractNumId w:val="1"/>
  </w:num>
  <w:num w:numId="25" w16cid:durableId="1292782173">
    <w:abstractNumId w:val="23"/>
  </w:num>
  <w:num w:numId="26" w16cid:durableId="1725909402">
    <w:abstractNumId w:val="10"/>
  </w:num>
  <w:num w:numId="27" w16cid:durableId="1541478056">
    <w:abstractNumId w:val="26"/>
  </w:num>
  <w:num w:numId="28" w16cid:durableId="1692802356">
    <w:abstractNumId w:val="21"/>
  </w:num>
  <w:num w:numId="29" w16cid:durableId="400757905">
    <w:abstractNumId w:val="3"/>
  </w:num>
  <w:num w:numId="30" w16cid:durableId="1037393944">
    <w:abstractNumId w:val="12"/>
  </w:num>
  <w:num w:numId="31" w16cid:durableId="1378504177">
    <w:abstractNumId w:val="31"/>
  </w:num>
  <w:num w:numId="32" w16cid:durableId="1805543858">
    <w:abstractNumId w:val="31"/>
    <w:lvlOverride w:ilvl="0">
      <w:startOverride w:val="1"/>
    </w:lvlOverride>
  </w:num>
  <w:num w:numId="33" w16cid:durableId="457651778">
    <w:abstractNumId w:val="15"/>
  </w:num>
  <w:num w:numId="34" w16cid:durableId="785271145">
    <w:abstractNumId w:val="1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2434E"/>
    <w:rsid w:val="001623B8"/>
    <w:rsid w:val="0042434E"/>
    <w:rsid w:val="009B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2201B"/>
  <w15:docId w15:val="{9E3B3330-4E4B-4954-98D9-8B8A16E4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sz w:val="24"/>
      <w:szCs w:val="24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Nagwek1">
    <w:name w:val="Nagłówek1"/>
    <w:basedOn w:val="Standar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Tahoma"/>
      <w:i/>
      <w:iCs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styleId="Akapitzlist">
    <w:name w:val="List Paragraph"/>
    <w:basedOn w:val="Standard"/>
    <w:pPr>
      <w:ind w:left="720"/>
    </w:p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"/>
    <w:rPr>
      <w:sz w:val="24"/>
      <w:szCs w:val="24"/>
      <w:lang w:eastAsia="ar-SA"/>
    </w:rPr>
  </w:style>
  <w:style w:type="character" w:customStyle="1" w:styleId="StopkaZnak">
    <w:name w:val="Stopka Znak"/>
    <w:basedOn w:val="Domylnaczcionkaakapitu"/>
    <w:rPr>
      <w:sz w:val="24"/>
      <w:szCs w:val="24"/>
      <w:lang w:eastAsia="ar-SA"/>
    </w:rPr>
  </w:style>
  <w:style w:type="character" w:customStyle="1" w:styleId="TekstprzypisukocowegoZnak">
    <w:name w:val="Tekst przypisu końcowego Znak"/>
    <w:basedOn w:val="Domylnaczcionkaakapitu"/>
    <w:rPr>
      <w:lang w:eastAsia="ar-SA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lang w:eastAsia="ar-SA"/>
    </w:rPr>
  </w:style>
  <w:style w:type="character" w:customStyle="1" w:styleId="TematkomentarzaZnak">
    <w:name w:val="Temat komentarza Znak"/>
    <w:basedOn w:val="TekstkomentarzaZnak"/>
    <w:rPr>
      <w:b/>
      <w:bCs/>
      <w:lang w:eastAsia="ar-SA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  <w:lang w:eastAsia="ar-SA"/>
    </w:r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styleId="Nierozpoznanawzmianka">
    <w:name w:val="Unresolved Mention"/>
    <w:basedOn w:val="Domylnaczcionkaakapitu"/>
    <w:rPr>
      <w:color w:val="605E5C"/>
    </w:rPr>
  </w:style>
  <w:style w:type="character" w:customStyle="1" w:styleId="ListLabel1">
    <w:name w:val="ListLabel 1"/>
    <w:rPr>
      <w:i w:val="0"/>
    </w:rPr>
  </w:style>
  <w:style w:type="character" w:customStyle="1" w:styleId="ListLabel2">
    <w:name w:val="ListLabel 2"/>
    <w:rPr>
      <w:b w:val="0"/>
    </w:rPr>
  </w:style>
  <w:style w:type="character" w:customStyle="1" w:styleId="ListLabel3">
    <w:name w:val="ListLabel 3"/>
    <w:rPr>
      <w:rFonts w:eastAsia="Times New Roman" w:cs="Calibri"/>
      <w:b w:val="0"/>
      <w:i w:val="0"/>
      <w:color w:val="00000A"/>
      <w:sz w:val="24"/>
      <w:szCs w:val="24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Hipercze">
    <w:name w:val="Hyperlink"/>
    <w:basedOn w:val="Domylnaczcionkaakapitu"/>
    <w:rPr>
      <w:color w:val="0563C1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  <w:style w:type="numbering" w:customStyle="1" w:styleId="WWNum23">
    <w:name w:val="WWNum23"/>
    <w:basedOn w:val="Bezlisty"/>
    <w:pPr>
      <w:numPr>
        <w:numId w:val="23"/>
      </w:numPr>
    </w:pPr>
  </w:style>
  <w:style w:type="numbering" w:customStyle="1" w:styleId="WWNum24">
    <w:name w:val="WWNum24"/>
    <w:basedOn w:val="Bezlisty"/>
    <w:pPr>
      <w:numPr>
        <w:numId w:val="24"/>
      </w:numPr>
    </w:pPr>
  </w:style>
  <w:style w:type="numbering" w:customStyle="1" w:styleId="WWNum25">
    <w:name w:val="WWNum25"/>
    <w:basedOn w:val="Bezlisty"/>
    <w:pPr>
      <w:numPr>
        <w:numId w:val="25"/>
      </w:numPr>
    </w:pPr>
  </w:style>
  <w:style w:type="numbering" w:customStyle="1" w:styleId="WWNum26">
    <w:name w:val="WWNum26"/>
    <w:basedOn w:val="Bezlisty"/>
    <w:pPr>
      <w:numPr>
        <w:numId w:val="26"/>
      </w:numPr>
    </w:pPr>
  </w:style>
  <w:style w:type="numbering" w:customStyle="1" w:styleId="WWNum27">
    <w:name w:val="WWNum27"/>
    <w:basedOn w:val="Bezlisty"/>
    <w:pPr>
      <w:numPr>
        <w:numId w:val="27"/>
      </w:numPr>
    </w:pPr>
  </w:style>
  <w:style w:type="numbering" w:customStyle="1" w:styleId="WWNum28">
    <w:name w:val="WWNum28"/>
    <w:basedOn w:val="Bezlisty"/>
    <w:pPr>
      <w:numPr>
        <w:numId w:val="28"/>
      </w:numPr>
    </w:pPr>
  </w:style>
  <w:style w:type="numbering" w:customStyle="1" w:styleId="WWNum29">
    <w:name w:val="WWNum29"/>
    <w:basedOn w:val="Bezlisty"/>
    <w:pPr>
      <w:numPr>
        <w:numId w:val="29"/>
      </w:numPr>
    </w:pPr>
  </w:style>
  <w:style w:type="numbering" w:customStyle="1" w:styleId="WWNum30">
    <w:name w:val="WWNum30"/>
    <w:basedOn w:val="Bezlisty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iegowosc@bosir.bialystok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aktury@bosir.bialystok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chrona.danych@ucsir.p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iejskoaktywni.pl/polityka-prywatnosci-bosir-10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kretariat@bosir.bialystok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1954</Words>
  <Characters>11725</Characters>
  <Application>Microsoft Office Word</Application>
  <DocSecurity>0</DocSecurity>
  <Lines>97</Lines>
  <Paragraphs>27</Paragraphs>
  <ScaleCrop>false</ScaleCrop>
  <Company/>
  <LinksUpToDate>false</LinksUpToDate>
  <CharactersWithSpaces>13652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NR ………</dc:title>
  <dc:creator>komp</dc:creator>
  <cp:lastModifiedBy>Lidia Dobrowolska – Wojewódzka</cp:lastModifiedBy>
  <cp:revision>2</cp:revision>
  <cp:lastPrinted>2025-07-01T08:45:00Z</cp:lastPrinted>
  <dcterms:created xsi:type="dcterms:W3CDTF">2025-10-22T12:49:00Z</dcterms:created>
  <dcterms:modified xsi:type="dcterms:W3CDTF">2025-10-22T12:49:00Z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MOSiR Białystok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